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BEE" w:rsidRDefault="00000000">
      <w:pPr>
        <w:pStyle w:val="Titre"/>
        <w:jc w:val="left"/>
        <w:rPr>
          <w:rFonts w:ascii="Arial" w:hAnsi="Arial" w:cs="Arial"/>
          <w:i w:val="0"/>
        </w:rPr>
      </w:pPr>
      <w:r>
        <w:tab/>
      </w:r>
      <w:r>
        <w:tab/>
      </w:r>
      <w:r>
        <w:tab/>
      </w:r>
      <w:r>
        <w:tab/>
      </w:r>
      <w:r>
        <w:tab/>
      </w:r>
      <w:r>
        <w:tab/>
      </w:r>
    </w:p>
    <w:p w:rsidR="00EF0BEE" w:rsidRDefault="00000000">
      <w:pPr>
        <w:pStyle w:val="Titre"/>
        <w:rPr>
          <w:rFonts w:ascii="Arial" w:hAnsi="Arial" w:cs="Arial"/>
          <w:i w:val="0"/>
        </w:rPr>
      </w:pPr>
      <w:r>
        <w:rPr>
          <w:noProof/>
        </w:rPr>
        <w:drawing>
          <wp:inline distT="0" distB="0" distL="0" distR="0">
            <wp:extent cx="975360" cy="969645"/>
            <wp:effectExtent l="0" t="0" r="0" b="0"/>
            <wp:docPr id="1" name="Image 95694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56940717"/>
                    <pic:cNvPicPr>
                      <a:picLocks noChangeAspect="1" noChangeArrowheads="1"/>
                    </pic:cNvPicPr>
                  </pic:nvPicPr>
                  <pic:blipFill>
                    <a:blip r:embed="rId8"/>
                    <a:stretch>
                      <a:fillRect/>
                    </a:stretch>
                  </pic:blipFill>
                  <pic:spPr bwMode="auto">
                    <a:xfrm>
                      <a:off x="0" y="0"/>
                      <a:ext cx="975360" cy="969645"/>
                    </a:xfrm>
                    <a:prstGeom prst="rect">
                      <a:avLst/>
                    </a:prstGeom>
                  </pic:spPr>
                </pic:pic>
              </a:graphicData>
            </a:graphic>
          </wp:inline>
        </w:drawing>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noProof/>
        </w:rPr>
        <w:drawing>
          <wp:inline distT="0" distB="0" distL="0" distR="0">
            <wp:extent cx="1280160" cy="895985"/>
            <wp:effectExtent l="0" t="0" r="0" b="0"/>
            <wp:docPr id="2" name="Image 133677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336776720"/>
                    <pic:cNvPicPr>
                      <a:picLocks noChangeAspect="1" noChangeArrowheads="1"/>
                    </pic:cNvPicPr>
                  </pic:nvPicPr>
                  <pic:blipFill>
                    <a:blip r:embed="rId9"/>
                    <a:stretch>
                      <a:fillRect/>
                    </a:stretch>
                  </pic:blipFill>
                  <pic:spPr bwMode="auto">
                    <a:xfrm>
                      <a:off x="0" y="0"/>
                      <a:ext cx="1280160" cy="895985"/>
                    </a:xfrm>
                    <a:prstGeom prst="rect">
                      <a:avLst/>
                    </a:prstGeom>
                  </pic:spPr>
                </pic:pic>
              </a:graphicData>
            </a:graphic>
          </wp:inline>
        </w:drawing>
      </w:r>
      <w:r>
        <w:rPr>
          <w:rFonts w:ascii="Arial" w:hAnsi="Arial" w:cs="Arial"/>
          <w:i w:val="0"/>
        </w:rPr>
        <w:tab/>
      </w:r>
      <w:r>
        <w:rPr>
          <w:rFonts w:ascii="Arial" w:hAnsi="Arial" w:cs="Arial"/>
          <w:i w:val="0"/>
        </w:rPr>
        <w:tab/>
      </w:r>
      <w:r>
        <w:rPr>
          <w:rFonts w:ascii="Arial" w:hAnsi="Arial" w:cs="Arial"/>
          <w:i w:val="0"/>
        </w:rPr>
        <w:tab/>
      </w:r>
    </w:p>
    <w:p w:rsidR="00EF0BEE" w:rsidRDefault="00000000">
      <w:pPr>
        <w:pStyle w:val="Titre"/>
        <w:rPr>
          <w:rFonts w:ascii="Arial" w:hAnsi="Arial" w:cs="Arial"/>
          <w:i w:val="0"/>
        </w:rPr>
      </w:pPr>
      <w:r>
        <w:rPr>
          <w:rFonts w:ascii="Arial" w:hAnsi="Arial" w:cs="Arial"/>
          <w:i w:val="0"/>
        </w:rPr>
        <w:tab/>
      </w:r>
    </w:p>
    <w:p w:rsidR="00EF0BEE" w:rsidRDefault="00EF0BEE">
      <w:pPr>
        <w:pStyle w:val="Titre"/>
        <w:rPr>
          <w:rFonts w:ascii="Arial" w:hAnsi="Arial" w:cs="Arial"/>
          <w:i w:val="0"/>
        </w:rPr>
      </w:pPr>
    </w:p>
    <w:p w:rsidR="00EF0BEE" w:rsidRDefault="00EF0BEE">
      <w:pPr>
        <w:pStyle w:val="Titre"/>
        <w:rPr>
          <w:rFonts w:ascii="Arial" w:hAnsi="Arial" w:cs="Arial"/>
          <w:i w:val="0"/>
        </w:rPr>
      </w:pPr>
    </w:p>
    <w:p w:rsidR="00EF0BEE" w:rsidRDefault="00EF0BEE">
      <w:pPr>
        <w:pStyle w:val="Titre"/>
        <w:rPr>
          <w:rFonts w:ascii="Arial" w:hAnsi="Arial" w:cs="Arial"/>
          <w:i w:val="0"/>
        </w:rPr>
      </w:pPr>
    </w:p>
    <w:p w:rsidR="00EF0BEE" w:rsidRDefault="00EF0BEE">
      <w:pPr>
        <w:pStyle w:val="Titre"/>
        <w:rPr>
          <w:rFonts w:ascii="Arial" w:hAnsi="Arial" w:cs="Arial"/>
          <w:i w:val="0"/>
        </w:rPr>
      </w:pPr>
    </w:p>
    <w:p w:rsidR="00EF0BEE" w:rsidRDefault="00687E7D">
      <w:pPr>
        <w:pStyle w:val="Titre"/>
        <w:rPr>
          <w:rFonts w:ascii="Arial" w:hAnsi="Arial" w:cs="Arial"/>
          <w:i w:val="0"/>
          <w:sz w:val="20"/>
        </w:rPr>
      </w:pPr>
      <w:r>
        <w:rPr>
          <w:rFonts w:ascii="Arial" w:hAnsi="Arial" w:cs="Arial"/>
          <w:i w:val="0"/>
          <w:sz w:val="20"/>
        </w:rPr>
        <w:t>École</w:t>
      </w:r>
      <w:r w:rsidR="00000000">
        <w:rPr>
          <w:rFonts w:ascii="Arial" w:hAnsi="Arial" w:cs="Arial"/>
          <w:i w:val="0"/>
          <w:sz w:val="20"/>
        </w:rPr>
        <w:t xml:space="preserve"> Nationale Supérieure d’Informatique pour l’Industrie et l’Entreprise</w:t>
      </w:r>
    </w:p>
    <w:p w:rsidR="00EF0BEE" w:rsidRDefault="00000000">
      <w:pPr>
        <w:pStyle w:val="Titre4"/>
        <w:jc w:val="center"/>
        <w:rPr>
          <w:rFonts w:ascii="Arial" w:hAnsi="Arial" w:cs="Arial"/>
          <w:sz w:val="20"/>
        </w:rPr>
      </w:pPr>
      <w:r>
        <w:rPr>
          <w:rFonts w:ascii="Arial" w:hAnsi="Arial" w:cs="Arial"/>
          <w:sz w:val="20"/>
        </w:rPr>
        <w:t xml:space="preserve">1, </w:t>
      </w:r>
      <w:r>
        <w:rPr>
          <w:rFonts w:ascii="Arial" w:hAnsi="Arial" w:cs="Arial"/>
          <w:caps w:val="0"/>
          <w:sz w:val="20"/>
        </w:rPr>
        <w:t>Square de la Résistance</w:t>
      </w:r>
    </w:p>
    <w:p w:rsidR="00EF0BEE" w:rsidRDefault="00000000">
      <w:pPr>
        <w:pStyle w:val="Titre4"/>
        <w:jc w:val="center"/>
        <w:rPr>
          <w:rFonts w:ascii="Arial" w:hAnsi="Arial" w:cs="Arial"/>
          <w:sz w:val="20"/>
        </w:rPr>
      </w:pPr>
      <w:r>
        <w:rPr>
          <w:rFonts w:ascii="Arial" w:hAnsi="Arial" w:cs="Arial"/>
          <w:sz w:val="20"/>
        </w:rPr>
        <w:t>91025 EVRY-COURCOURONNES CEDEX</w:t>
      </w:r>
    </w:p>
    <w:p w:rsidR="00EF0BEE" w:rsidRDefault="00EF0BEE">
      <w:pPr>
        <w:jc w:val="center"/>
        <w:rPr>
          <w:rFonts w:ascii="Arial" w:hAnsi="Arial" w:cs="Arial"/>
          <w:sz w:val="20"/>
        </w:rPr>
      </w:pPr>
    </w:p>
    <w:p w:rsidR="00EF0BEE" w:rsidRDefault="00EF0BEE">
      <w:pPr>
        <w:jc w:val="center"/>
        <w:rPr>
          <w:rFonts w:ascii="Arial" w:hAnsi="Arial" w:cs="Arial"/>
          <w:i/>
          <w:sz w:val="20"/>
        </w:rPr>
      </w:pPr>
    </w:p>
    <w:p w:rsidR="00EF0BEE" w:rsidRDefault="00EF0BEE">
      <w:pPr>
        <w:jc w:val="center"/>
        <w:rPr>
          <w:rFonts w:ascii="Arial" w:hAnsi="Arial" w:cs="Arial"/>
          <w:sz w:val="20"/>
        </w:rPr>
      </w:pPr>
    </w:p>
    <w:tbl>
      <w:tblPr>
        <w:tblW w:w="9540" w:type="dxa"/>
        <w:jc w:val="center"/>
        <w:tblLayout w:type="fixed"/>
        <w:tblCellMar>
          <w:left w:w="70" w:type="dxa"/>
          <w:right w:w="70" w:type="dxa"/>
        </w:tblCellMar>
        <w:tblLook w:val="0000" w:firstRow="0" w:lastRow="0" w:firstColumn="0" w:lastColumn="0" w:noHBand="0" w:noVBand="0"/>
      </w:tblPr>
      <w:tblGrid>
        <w:gridCol w:w="9540"/>
      </w:tblGrid>
      <w:tr w:rsidR="00EF0BEE">
        <w:trPr>
          <w:jc w:val="center"/>
        </w:trPr>
        <w:tc>
          <w:tcPr>
            <w:tcW w:w="9540" w:type="dxa"/>
            <w:tcBorders>
              <w:top w:val="single" w:sz="4" w:space="0" w:color="000000"/>
              <w:left w:val="single" w:sz="4" w:space="0" w:color="000000"/>
              <w:bottom w:val="single" w:sz="4" w:space="0" w:color="000000"/>
              <w:right w:val="single" w:sz="4" w:space="0" w:color="000000"/>
            </w:tcBorders>
            <w:shd w:val="pct10" w:color="auto" w:fill="auto"/>
          </w:tcPr>
          <w:p w:rsidR="00EF0BEE" w:rsidRDefault="00000000">
            <w:pPr>
              <w:spacing w:before="240" w:after="240"/>
              <w:jc w:val="center"/>
              <w:rPr>
                <w:rFonts w:ascii="Arial" w:hAnsi="Arial" w:cs="Arial"/>
                <w:b/>
                <w:sz w:val="20"/>
              </w:rPr>
            </w:pPr>
            <w:r>
              <w:rPr>
                <w:rFonts w:ascii="Arial" w:hAnsi="Arial" w:cs="Arial"/>
                <w:b/>
                <w:sz w:val="20"/>
              </w:rPr>
              <w:t>REGLEMENT DE LA CONSULTATION</w:t>
            </w:r>
          </w:p>
          <w:p w:rsidR="00EF0BEE" w:rsidRDefault="00000000">
            <w:pPr>
              <w:spacing w:before="240" w:after="240"/>
              <w:jc w:val="center"/>
              <w:rPr>
                <w:rFonts w:ascii="Arial" w:hAnsi="Arial" w:cs="Arial"/>
                <w:b/>
                <w:sz w:val="20"/>
              </w:rPr>
            </w:pPr>
            <w:r>
              <w:rPr>
                <w:rFonts w:ascii="Arial" w:hAnsi="Arial" w:cs="Arial"/>
                <w:b/>
                <w:sz w:val="20"/>
              </w:rPr>
              <w:t>RC</w:t>
            </w:r>
          </w:p>
          <w:p w:rsidR="00EF0BEE" w:rsidRDefault="00000000">
            <w:pPr>
              <w:spacing w:before="240" w:after="240"/>
              <w:jc w:val="center"/>
              <w:rPr>
                <w:rFonts w:ascii="Arial" w:hAnsi="Arial" w:cs="Arial"/>
                <w:b/>
                <w:sz w:val="20"/>
              </w:rPr>
            </w:pPr>
            <w:r>
              <w:rPr>
                <w:rFonts w:ascii="Arial" w:hAnsi="Arial" w:cs="Arial"/>
                <w:b/>
                <w:sz w:val="20"/>
              </w:rPr>
              <w:t>MARCHE n° 2</w:t>
            </w:r>
            <w:r w:rsidR="00687E7D">
              <w:rPr>
                <w:rFonts w:ascii="Arial" w:hAnsi="Arial" w:cs="Arial"/>
                <w:b/>
                <w:sz w:val="20"/>
              </w:rPr>
              <w:t>4</w:t>
            </w:r>
            <w:r>
              <w:rPr>
                <w:rFonts w:ascii="Arial" w:hAnsi="Arial" w:cs="Arial"/>
                <w:b/>
                <w:sz w:val="20"/>
              </w:rPr>
              <w:t>.001</w:t>
            </w:r>
          </w:p>
          <w:p w:rsidR="00452E56" w:rsidRDefault="00000000">
            <w:pPr>
              <w:jc w:val="center"/>
              <w:rPr>
                <w:rFonts w:ascii="Arial" w:hAnsi="Arial" w:cs="Arial"/>
                <w:b/>
                <w:sz w:val="20"/>
              </w:rPr>
            </w:pPr>
            <w:r>
              <w:rPr>
                <w:rFonts w:ascii="Arial" w:hAnsi="Arial" w:cs="Arial"/>
                <w:b/>
                <w:sz w:val="20"/>
              </w:rPr>
              <w:t>Création du nouveau site Internet</w:t>
            </w:r>
          </w:p>
          <w:p w:rsidR="00EF0BEE" w:rsidRDefault="00FB51D9" w:rsidP="00FB51D9">
            <w:pPr>
              <w:jc w:val="center"/>
              <w:rPr>
                <w:rFonts w:ascii="Arial" w:hAnsi="Arial" w:cs="Arial"/>
                <w:b/>
                <w:sz w:val="20"/>
              </w:rPr>
            </w:pPr>
            <w:r>
              <w:rPr>
                <w:rFonts w:ascii="Arial" w:hAnsi="Arial" w:cs="Arial"/>
                <w:b/>
                <w:sz w:val="20"/>
              </w:rPr>
              <w:t>D</w:t>
            </w:r>
            <w:r w:rsidR="00000000">
              <w:rPr>
                <w:rFonts w:ascii="Arial" w:hAnsi="Arial" w:cs="Arial"/>
                <w:b/>
                <w:sz w:val="20"/>
              </w:rPr>
              <w:t>e</w:t>
            </w:r>
            <w:r>
              <w:rPr>
                <w:rFonts w:ascii="Arial" w:hAnsi="Arial" w:cs="Arial"/>
                <w:b/>
                <w:sz w:val="20"/>
              </w:rPr>
              <w:t xml:space="preserve"> </w:t>
            </w:r>
            <w:r w:rsidR="00000000">
              <w:rPr>
                <w:rFonts w:ascii="Arial" w:hAnsi="Arial" w:cs="Arial"/>
                <w:b/>
                <w:sz w:val="20"/>
              </w:rPr>
              <w:t>l’École Nationale Supérieure d’Informatique</w:t>
            </w:r>
          </w:p>
          <w:p w:rsidR="00EF0BEE" w:rsidRDefault="00000000">
            <w:pPr>
              <w:jc w:val="center"/>
              <w:rPr>
                <w:rFonts w:ascii="Arial" w:hAnsi="Arial" w:cs="Arial"/>
                <w:b/>
                <w:sz w:val="20"/>
              </w:rPr>
            </w:pPr>
            <w:proofErr w:type="gramStart"/>
            <w:r>
              <w:rPr>
                <w:rFonts w:ascii="Arial" w:hAnsi="Arial" w:cs="Arial"/>
                <w:b/>
                <w:sz w:val="20"/>
              </w:rPr>
              <w:t>pour</w:t>
            </w:r>
            <w:proofErr w:type="gramEnd"/>
            <w:r>
              <w:rPr>
                <w:rFonts w:ascii="Arial" w:hAnsi="Arial" w:cs="Arial"/>
                <w:b/>
                <w:sz w:val="20"/>
              </w:rPr>
              <w:t xml:space="preserve"> l’Industrie et l’Entreprise</w:t>
            </w:r>
          </w:p>
          <w:p w:rsidR="00EF0BEE" w:rsidRDefault="00EF0BEE">
            <w:pPr>
              <w:jc w:val="center"/>
              <w:rPr>
                <w:rFonts w:ascii="Arial" w:hAnsi="Arial" w:cs="Arial"/>
                <w:b/>
                <w:sz w:val="20"/>
              </w:rPr>
            </w:pPr>
          </w:p>
          <w:p w:rsidR="00EF0BEE" w:rsidRDefault="00000000">
            <w:pPr>
              <w:jc w:val="center"/>
              <w:rPr>
                <w:rFonts w:ascii="Arial" w:hAnsi="Arial" w:cs="Arial"/>
                <w:b/>
                <w:sz w:val="20"/>
              </w:rPr>
            </w:pPr>
            <w:r>
              <w:rPr>
                <w:rFonts w:ascii="Arial" w:hAnsi="Arial" w:cs="Arial"/>
                <w:b/>
                <w:sz w:val="20"/>
              </w:rPr>
              <w:t>ENSIIE</w:t>
            </w:r>
          </w:p>
          <w:p w:rsidR="00EF0BEE" w:rsidRDefault="00EF0BEE">
            <w:pPr>
              <w:jc w:val="center"/>
              <w:rPr>
                <w:rFonts w:ascii="Arial" w:hAnsi="Arial" w:cs="Arial"/>
              </w:rPr>
            </w:pPr>
          </w:p>
        </w:tc>
      </w:tr>
    </w:tbl>
    <w:p w:rsidR="00EF0BEE" w:rsidRDefault="00EF0BEE">
      <w:pPr>
        <w:jc w:val="center"/>
        <w:rPr>
          <w:rFonts w:ascii="Arial" w:hAnsi="Arial" w:cs="Arial"/>
          <w:sz w:val="20"/>
        </w:rPr>
      </w:pPr>
    </w:p>
    <w:p w:rsidR="00EF0BEE" w:rsidRDefault="00EF0BEE">
      <w:pPr>
        <w:jc w:val="center"/>
        <w:rPr>
          <w:rFonts w:ascii="Arial" w:hAnsi="Arial" w:cs="Arial"/>
          <w:sz w:val="20"/>
        </w:rPr>
      </w:pPr>
    </w:p>
    <w:p w:rsidR="00EF0BEE" w:rsidRDefault="00EF0BEE">
      <w:pPr>
        <w:jc w:val="center"/>
        <w:rPr>
          <w:rFonts w:ascii="Arial" w:hAnsi="Arial" w:cs="Arial"/>
          <w:b/>
          <w:sz w:val="20"/>
        </w:rPr>
      </w:pPr>
    </w:p>
    <w:p w:rsidR="00EF0BEE" w:rsidRDefault="00EF0BEE">
      <w:pPr>
        <w:jc w:val="center"/>
        <w:rPr>
          <w:rFonts w:ascii="Arial" w:hAnsi="Arial" w:cs="Arial"/>
          <w:sz w:val="20"/>
        </w:rPr>
      </w:pPr>
    </w:p>
    <w:p w:rsidR="00EF0BEE" w:rsidRDefault="00EF0BEE">
      <w:pPr>
        <w:jc w:val="center"/>
        <w:rPr>
          <w:rFonts w:ascii="Arial" w:hAnsi="Arial" w:cs="Arial"/>
          <w:sz w:val="20"/>
        </w:rPr>
      </w:pPr>
    </w:p>
    <w:p w:rsidR="00EF0BEE" w:rsidRDefault="00000000">
      <w:pPr>
        <w:jc w:val="center"/>
        <w:rPr>
          <w:rFonts w:ascii="Arial" w:hAnsi="Arial" w:cs="Arial"/>
          <w:b/>
          <w:sz w:val="20"/>
        </w:rPr>
      </w:pPr>
      <w:r>
        <w:rPr>
          <w:rFonts w:ascii="Arial" w:hAnsi="Arial" w:cs="Arial"/>
          <w:b/>
          <w:sz w:val="20"/>
        </w:rPr>
        <w:t>MARCHE A PROCEDURE ADAPTEE</w:t>
      </w:r>
    </w:p>
    <w:p w:rsidR="00EF0BEE" w:rsidRDefault="00EF0BEE">
      <w:pPr>
        <w:jc w:val="center"/>
        <w:rPr>
          <w:rFonts w:ascii="Arial" w:hAnsi="Arial" w:cs="Arial"/>
          <w:sz w:val="20"/>
        </w:rPr>
      </w:pPr>
    </w:p>
    <w:p w:rsidR="00EF0BEE" w:rsidRDefault="00EF0BEE">
      <w:pPr>
        <w:jc w:val="center"/>
        <w:rPr>
          <w:rFonts w:ascii="Arial" w:hAnsi="Arial" w:cs="Arial"/>
          <w:i/>
          <w:iCs/>
          <w:sz w:val="20"/>
        </w:rPr>
      </w:pPr>
    </w:p>
    <w:p w:rsidR="00EF0BEE" w:rsidRDefault="00EF0BEE">
      <w:pPr>
        <w:jc w:val="center"/>
        <w:rPr>
          <w:rFonts w:ascii="Arial" w:hAnsi="Arial" w:cs="Arial"/>
          <w:sz w:val="20"/>
        </w:rPr>
      </w:pPr>
    </w:p>
    <w:p w:rsidR="00EF0BEE" w:rsidRDefault="00000000">
      <w:pPr>
        <w:jc w:val="center"/>
        <w:rPr>
          <w:rFonts w:ascii="Arial" w:hAnsi="Arial" w:cs="Arial"/>
          <w:b/>
          <w:sz w:val="20"/>
        </w:rPr>
      </w:pPr>
      <w:r>
        <w:rPr>
          <w:rFonts w:ascii="Arial" w:hAnsi="Arial" w:cs="Arial"/>
          <w:b/>
          <w:sz w:val="20"/>
        </w:rPr>
        <w:t>DATE LIMITE DE REMISE DES CANDIDATURES ET DES OFFRES</w:t>
      </w:r>
    </w:p>
    <w:p w:rsidR="00EF0BEE" w:rsidRDefault="00687E7D">
      <w:pPr>
        <w:jc w:val="center"/>
        <w:rPr>
          <w:rFonts w:ascii="Arial" w:hAnsi="Arial" w:cs="Arial"/>
          <w:b/>
          <w:sz w:val="20"/>
        </w:rPr>
      </w:pPr>
      <w:r>
        <w:rPr>
          <w:rFonts w:ascii="Arial" w:hAnsi="Arial" w:cs="Arial"/>
          <w:b/>
          <w:sz w:val="20"/>
        </w:rPr>
        <w:t>Vendredi 09 Février 2024 à 12h00</w:t>
      </w:r>
    </w:p>
    <w:p w:rsidR="00EF0BEE" w:rsidRDefault="00EF0BEE">
      <w:pPr>
        <w:jc w:val="center"/>
        <w:rPr>
          <w:rFonts w:ascii="Arial" w:hAnsi="Arial" w:cs="Arial"/>
          <w:sz w:val="20"/>
        </w:rPr>
      </w:pPr>
    </w:p>
    <w:p w:rsidR="00EF0BEE" w:rsidRDefault="00EF0BEE">
      <w:pPr>
        <w:jc w:val="center"/>
        <w:rPr>
          <w:rFonts w:ascii="Arial" w:hAnsi="Arial" w:cs="Arial"/>
          <w:sz w:val="20"/>
        </w:rPr>
      </w:pPr>
    </w:p>
    <w:p w:rsidR="00EF0BEE" w:rsidRDefault="00EF0BEE">
      <w:pPr>
        <w:jc w:val="center"/>
        <w:rPr>
          <w:rFonts w:ascii="Arial" w:hAnsi="Arial" w:cs="Arial"/>
          <w:sz w:val="20"/>
        </w:rPr>
      </w:pPr>
    </w:p>
    <w:p w:rsidR="00EF0BEE" w:rsidRDefault="00EF0BEE">
      <w:pPr>
        <w:jc w:val="center"/>
        <w:rPr>
          <w:rFonts w:ascii="Arial" w:hAnsi="Arial" w:cs="Arial"/>
          <w:sz w:val="20"/>
        </w:rPr>
      </w:pPr>
    </w:p>
    <w:p w:rsidR="00EF0BEE" w:rsidRDefault="00000000">
      <w:pPr>
        <w:jc w:val="center"/>
        <w:rPr>
          <w:rFonts w:ascii="Arial" w:hAnsi="Arial" w:cs="Arial"/>
          <w:sz w:val="16"/>
          <w:szCs w:val="16"/>
        </w:rPr>
      </w:pPr>
      <w:r>
        <w:rPr>
          <w:rFonts w:ascii="Arial" w:hAnsi="Arial" w:cs="Arial"/>
          <w:sz w:val="16"/>
          <w:szCs w:val="16"/>
        </w:rPr>
        <w:t>Le présent RC comporte 8 feuillets numérotés de 1 à 8</w:t>
      </w:r>
    </w:p>
    <w:p w:rsidR="00EF0BEE" w:rsidRDefault="00EF0BEE">
      <w:pPr>
        <w:jc w:val="both"/>
        <w:rPr>
          <w:rFonts w:ascii="Arial" w:hAnsi="Arial" w:cs="Arial"/>
          <w:b/>
          <w:sz w:val="22"/>
        </w:rPr>
      </w:pPr>
    </w:p>
    <w:p w:rsidR="00EF0BEE" w:rsidRDefault="00EF0BEE">
      <w:pPr>
        <w:jc w:val="both"/>
        <w:rPr>
          <w:rFonts w:ascii="Arial" w:hAnsi="Arial" w:cs="Arial"/>
          <w:b/>
          <w:sz w:val="22"/>
        </w:rPr>
      </w:pPr>
    </w:p>
    <w:p w:rsidR="00EF0BEE" w:rsidRDefault="00000000">
      <w:pPr>
        <w:jc w:val="both"/>
        <w:rPr>
          <w:rFonts w:ascii="Arial" w:hAnsi="Arial" w:cs="Arial"/>
          <w:b/>
          <w:color w:val="800080"/>
          <w:sz w:val="22"/>
        </w:rPr>
      </w:pPr>
      <w:r>
        <w:br w:type="page"/>
      </w:r>
    </w:p>
    <w:p w:rsidR="00EF0BEE" w:rsidRDefault="00EF0BEE">
      <w:pPr>
        <w:jc w:val="both"/>
        <w:rPr>
          <w:rFonts w:ascii="Arial" w:hAnsi="Arial" w:cs="Arial"/>
          <w:b/>
          <w:color w:val="800080"/>
          <w:sz w:val="22"/>
        </w:rPr>
      </w:pPr>
    </w:p>
    <w:p w:rsidR="00EF0BEE" w:rsidRDefault="00000000">
      <w:pPr>
        <w:pStyle w:val="ListetitreRC"/>
        <w:pBdr>
          <w:top w:val="single" w:sz="4" w:space="1" w:color="000000" w:shadow="1"/>
          <w:left w:val="single" w:sz="4" w:space="4" w:color="000000" w:shadow="1"/>
          <w:bottom w:val="single" w:sz="4" w:space="1" w:color="000000" w:shadow="1"/>
          <w:right w:val="single" w:sz="4" w:space="4" w:color="000000" w:shadow="1"/>
        </w:pBdr>
        <w:shd w:val="clear" w:color="auto" w:fill="E0E0E0"/>
      </w:pPr>
      <w:r>
        <w:rPr>
          <w:caps/>
        </w:rPr>
        <w:t>Article</w:t>
      </w:r>
      <w:r>
        <w:t xml:space="preserve"> 1 – POUVOIR ADJUDICATEUR DU MARCHE</w:t>
      </w:r>
    </w:p>
    <w:p w:rsidR="00EF0BEE" w:rsidRDefault="00EF0BEE">
      <w:pPr>
        <w:tabs>
          <w:tab w:val="left" w:pos="340"/>
          <w:tab w:val="left" w:pos="4240"/>
          <w:tab w:val="left" w:pos="4520"/>
        </w:tabs>
        <w:jc w:val="both"/>
        <w:rPr>
          <w:rFonts w:ascii="Arial" w:hAnsi="Arial" w:cs="Arial"/>
          <w:sz w:val="20"/>
        </w:rPr>
      </w:pPr>
    </w:p>
    <w:p w:rsidR="00EF0BEE" w:rsidRDefault="00000000">
      <w:pPr>
        <w:tabs>
          <w:tab w:val="left" w:pos="340"/>
          <w:tab w:val="left" w:pos="4240"/>
          <w:tab w:val="left" w:pos="4520"/>
        </w:tabs>
        <w:jc w:val="both"/>
        <w:rPr>
          <w:rFonts w:ascii="Arial" w:hAnsi="Arial" w:cs="Arial"/>
          <w:sz w:val="20"/>
        </w:rPr>
      </w:pPr>
      <w:r>
        <w:rPr>
          <w:rFonts w:ascii="Arial" w:hAnsi="Arial" w:cs="Arial"/>
          <w:sz w:val="20"/>
        </w:rPr>
        <w:t>Le Directeur de l’</w:t>
      </w:r>
      <w:r w:rsidR="00687E7D">
        <w:rPr>
          <w:rFonts w:ascii="Arial" w:hAnsi="Arial" w:cs="Arial"/>
          <w:sz w:val="20"/>
        </w:rPr>
        <w:t>École</w:t>
      </w:r>
      <w:r>
        <w:rPr>
          <w:rFonts w:ascii="Arial" w:hAnsi="Arial" w:cs="Arial"/>
          <w:sz w:val="20"/>
        </w:rPr>
        <w:t xml:space="preserve"> Nationale Supérieure d’Informatique pour l’Industrie et l’Entreprise – ENSIIE </w:t>
      </w:r>
      <w:r w:rsidR="00687E7D">
        <w:rPr>
          <w:rFonts w:ascii="Arial" w:hAnsi="Arial" w:cs="Arial"/>
          <w:sz w:val="20"/>
        </w:rPr>
        <w:t>– Laurent</w:t>
      </w:r>
      <w:r>
        <w:rPr>
          <w:rFonts w:ascii="Arial" w:hAnsi="Arial" w:cs="Arial"/>
          <w:sz w:val="20"/>
        </w:rPr>
        <w:t xml:space="preserve"> PREVEL.</w:t>
      </w:r>
    </w:p>
    <w:p w:rsidR="00EF0BEE" w:rsidRDefault="00EF0BEE">
      <w:pPr>
        <w:tabs>
          <w:tab w:val="left" w:pos="4240"/>
          <w:tab w:val="left" w:pos="4520"/>
        </w:tabs>
        <w:jc w:val="both"/>
        <w:rPr>
          <w:rFonts w:ascii="Arial" w:hAnsi="Arial" w:cs="Arial"/>
          <w:sz w:val="20"/>
        </w:rPr>
      </w:pPr>
    </w:p>
    <w:p w:rsidR="00EF0BEE" w:rsidRDefault="00EF0BEE">
      <w:pPr>
        <w:tabs>
          <w:tab w:val="left" w:pos="4240"/>
          <w:tab w:val="left" w:pos="4520"/>
        </w:tabs>
        <w:jc w:val="both"/>
        <w:rPr>
          <w:rFonts w:ascii="Arial" w:hAnsi="Arial" w:cs="Arial"/>
          <w:sz w:val="20"/>
        </w:rPr>
      </w:pPr>
    </w:p>
    <w:p w:rsidR="00EF0BEE" w:rsidRDefault="00000000">
      <w:pPr>
        <w:pStyle w:val="ListetitreRC"/>
        <w:pBdr>
          <w:top w:val="single" w:sz="4" w:space="1" w:color="000000" w:shadow="1"/>
          <w:left w:val="single" w:sz="4" w:space="4" w:color="000000" w:shadow="1"/>
          <w:bottom w:val="single" w:sz="4" w:space="1" w:color="000000" w:shadow="1"/>
          <w:right w:val="single" w:sz="4" w:space="4" w:color="000000" w:shadow="1"/>
        </w:pBdr>
        <w:shd w:val="clear" w:color="auto" w:fill="E0E0E0"/>
      </w:pPr>
      <w:r>
        <w:t>ARTICLE 2 – OBJET DE LA CONSULTATION</w:t>
      </w:r>
    </w:p>
    <w:p w:rsidR="00EF0BEE" w:rsidRDefault="00EF0BEE">
      <w:pPr>
        <w:pStyle w:val="Corpsdetexte2"/>
        <w:tabs>
          <w:tab w:val="clear" w:pos="640"/>
        </w:tabs>
        <w:rPr>
          <w:sz w:val="20"/>
        </w:rPr>
      </w:pPr>
    </w:p>
    <w:p w:rsidR="00EF0BEE" w:rsidRDefault="00000000">
      <w:pPr>
        <w:pStyle w:val="Corpsdetexte2"/>
        <w:tabs>
          <w:tab w:val="clear" w:pos="640"/>
        </w:tabs>
        <w:rPr>
          <w:sz w:val="20"/>
        </w:rPr>
      </w:pPr>
      <w:bookmarkStart w:id="0" w:name="OLE_LINK4"/>
      <w:r>
        <w:rPr>
          <w:sz w:val="20"/>
        </w:rPr>
        <w:t>Le présent marché a pour objet la création du nouveau site Internet de l’ENSIIE.</w:t>
      </w:r>
      <w:bookmarkEnd w:id="0"/>
    </w:p>
    <w:p w:rsidR="00EF0BEE" w:rsidRDefault="00EF0BEE">
      <w:pPr>
        <w:tabs>
          <w:tab w:val="left" w:pos="4240"/>
          <w:tab w:val="left" w:pos="4520"/>
        </w:tabs>
        <w:rPr>
          <w:rFonts w:ascii="Arial" w:hAnsi="Arial" w:cs="Arial"/>
          <w:sz w:val="20"/>
        </w:rPr>
      </w:pPr>
    </w:p>
    <w:p w:rsidR="00EF0BEE" w:rsidRDefault="00EF0BEE">
      <w:pPr>
        <w:tabs>
          <w:tab w:val="left" w:pos="4240"/>
          <w:tab w:val="left" w:pos="4520"/>
        </w:tabs>
        <w:rPr>
          <w:rFonts w:ascii="Arial" w:hAnsi="Arial" w:cs="Arial"/>
          <w:sz w:val="20"/>
        </w:rPr>
      </w:pPr>
    </w:p>
    <w:p w:rsidR="00EF0BEE" w:rsidRDefault="00000000">
      <w:pPr>
        <w:pStyle w:val="ListetitreRC"/>
        <w:pBdr>
          <w:top w:val="single" w:sz="4" w:space="1" w:color="000000" w:shadow="1"/>
          <w:left w:val="single" w:sz="4" w:space="4" w:color="000000" w:shadow="1"/>
          <w:bottom w:val="single" w:sz="4" w:space="1" w:color="000000" w:shadow="1"/>
          <w:right w:val="single" w:sz="4" w:space="4" w:color="000000" w:shadow="1"/>
        </w:pBdr>
        <w:shd w:val="clear" w:color="auto" w:fill="E0E0E0"/>
      </w:pPr>
      <w:r>
        <w:t xml:space="preserve">ARTICLE 3 – FORME ET PROCEDURE DE PASSATION DU MARCHE </w:t>
      </w:r>
    </w:p>
    <w:p w:rsidR="00EF0BEE" w:rsidRDefault="00EF0BEE">
      <w:pPr>
        <w:pStyle w:val="ListetitreRC"/>
      </w:pPr>
    </w:p>
    <w:p w:rsidR="00EF0BEE" w:rsidRDefault="00000000">
      <w:pPr>
        <w:ind w:right="-7"/>
        <w:jc w:val="both"/>
        <w:rPr>
          <w:rFonts w:ascii="Arial" w:hAnsi="Arial" w:cs="Arial"/>
          <w:sz w:val="20"/>
        </w:rPr>
      </w:pPr>
      <w:r>
        <w:rPr>
          <w:rFonts w:ascii="Arial" w:hAnsi="Arial" w:cs="Arial"/>
          <w:sz w:val="20"/>
        </w:rPr>
        <w:t>Le présent marché est un marché de prestations de service passé en procédure adaptée en application des articles L2120-1 2° et L2123-1-1° du Code de la Commande Publique.</w:t>
      </w:r>
    </w:p>
    <w:p w:rsidR="00EF0BEE" w:rsidRDefault="00EF0BEE">
      <w:pPr>
        <w:ind w:right="-7"/>
        <w:jc w:val="both"/>
        <w:rPr>
          <w:rFonts w:ascii="Arial" w:hAnsi="Arial" w:cs="Arial"/>
          <w:sz w:val="20"/>
        </w:rPr>
      </w:pPr>
    </w:p>
    <w:p w:rsidR="00EF0BEE" w:rsidRDefault="00000000">
      <w:pPr>
        <w:ind w:right="-7"/>
        <w:jc w:val="both"/>
        <w:rPr>
          <w:rFonts w:ascii="Arial" w:hAnsi="Arial" w:cs="Arial"/>
          <w:sz w:val="20"/>
        </w:rPr>
      </w:pPr>
      <w:bookmarkStart w:id="1" w:name="OLE_LINK1"/>
      <w:r>
        <w:rPr>
          <w:rFonts w:ascii="Arial" w:hAnsi="Arial" w:cs="Arial"/>
          <w:sz w:val="20"/>
        </w:rPr>
        <w:t>Le présent marché est un marché à bons de commande en application de l’article R 2162-13 du Code de la Commande Publique.</w:t>
      </w:r>
      <w:bookmarkEnd w:id="1"/>
    </w:p>
    <w:p w:rsidR="00EF0BEE" w:rsidRDefault="00EF0BEE">
      <w:pPr>
        <w:pStyle w:val="Notedebasdepage"/>
        <w:keepLines w:val="0"/>
        <w:widowControl/>
        <w:tabs>
          <w:tab w:val="left" w:pos="4240"/>
          <w:tab w:val="left" w:pos="4520"/>
        </w:tabs>
        <w:rPr>
          <w:rFonts w:ascii="Arial" w:hAnsi="Arial" w:cs="Arial"/>
        </w:rPr>
      </w:pPr>
    </w:p>
    <w:p w:rsidR="00EF0BEE" w:rsidRDefault="00EF0BEE">
      <w:pPr>
        <w:pStyle w:val="Notedebasdepage"/>
        <w:keepLines w:val="0"/>
        <w:widowControl/>
        <w:tabs>
          <w:tab w:val="left" w:pos="4240"/>
          <w:tab w:val="left" w:pos="4520"/>
        </w:tabs>
        <w:rPr>
          <w:rFonts w:ascii="Arial" w:hAnsi="Arial" w:cs="Arial"/>
        </w:rPr>
      </w:pPr>
    </w:p>
    <w:p w:rsidR="00EF0BEE" w:rsidRDefault="00000000">
      <w:pPr>
        <w:pStyle w:val="ListetitreRC"/>
        <w:pBdr>
          <w:top w:val="single" w:sz="4" w:space="1" w:color="000000" w:shadow="1"/>
          <w:left w:val="single" w:sz="4" w:space="4" w:color="000000" w:shadow="1"/>
          <w:bottom w:val="single" w:sz="4" w:space="1" w:color="000000" w:shadow="1"/>
          <w:right w:val="single" w:sz="4" w:space="4" w:color="000000" w:shadow="1"/>
        </w:pBdr>
        <w:shd w:val="clear" w:color="auto" w:fill="E0E0E0"/>
      </w:pPr>
      <w:r>
        <w:t xml:space="preserve">ARTICLE 4 – TYPE DE MARCHE </w:t>
      </w:r>
    </w:p>
    <w:p w:rsidR="00EF0BEE" w:rsidRDefault="00EF0BEE">
      <w:pPr>
        <w:pStyle w:val="Retraitcorpsdetexte3"/>
        <w:tabs>
          <w:tab w:val="left" w:pos="4240"/>
          <w:tab w:val="left" w:pos="4520"/>
        </w:tabs>
        <w:ind w:left="0"/>
        <w:rPr>
          <w:rFonts w:ascii="Arial" w:hAnsi="Arial" w:cs="Arial"/>
          <w:sz w:val="20"/>
        </w:rPr>
      </w:pPr>
    </w:p>
    <w:p w:rsidR="00EF0BEE" w:rsidRDefault="00000000">
      <w:pPr>
        <w:pStyle w:val="Retraitcorpsdetexte3"/>
        <w:tabs>
          <w:tab w:val="left" w:pos="4240"/>
          <w:tab w:val="left" w:pos="4520"/>
        </w:tabs>
        <w:ind w:left="0"/>
        <w:rPr>
          <w:rFonts w:ascii="Arial" w:hAnsi="Arial" w:cs="Arial"/>
          <w:sz w:val="20"/>
        </w:rPr>
      </w:pPr>
      <w:r>
        <w:rPr>
          <w:rFonts w:ascii="Arial" w:hAnsi="Arial" w:cs="Arial"/>
          <w:sz w:val="20"/>
        </w:rPr>
        <w:t>Marché de prestations de service.</w:t>
      </w:r>
    </w:p>
    <w:p w:rsidR="00EF0BEE" w:rsidRDefault="00EF0BEE">
      <w:pPr>
        <w:pStyle w:val="Retraitcorpsdetexte3"/>
        <w:tabs>
          <w:tab w:val="left" w:pos="4240"/>
          <w:tab w:val="left" w:pos="4520"/>
        </w:tabs>
        <w:ind w:left="0"/>
        <w:rPr>
          <w:rFonts w:ascii="Arial" w:hAnsi="Arial" w:cs="Arial"/>
          <w:sz w:val="20"/>
        </w:rPr>
      </w:pPr>
    </w:p>
    <w:p w:rsidR="00EF0BEE" w:rsidRDefault="00EF0BEE">
      <w:pPr>
        <w:pStyle w:val="Retraitcorpsdetexte3"/>
        <w:tabs>
          <w:tab w:val="left" w:pos="4240"/>
          <w:tab w:val="left" w:pos="4520"/>
        </w:tabs>
        <w:ind w:left="0"/>
        <w:rPr>
          <w:rFonts w:ascii="Arial" w:hAnsi="Arial" w:cs="Arial"/>
          <w:sz w:val="20"/>
        </w:rPr>
      </w:pPr>
    </w:p>
    <w:p w:rsidR="00EF0BEE" w:rsidRDefault="00000000">
      <w:pPr>
        <w:pStyle w:val="Retraitcorpsdetexte3"/>
        <w:pBdr>
          <w:top w:val="single" w:sz="4" w:space="1" w:color="000000" w:shadow="1"/>
          <w:left w:val="single" w:sz="4" w:space="4" w:color="000000" w:shadow="1"/>
          <w:bottom w:val="single" w:sz="4" w:space="1" w:color="000000" w:shadow="1"/>
          <w:right w:val="single" w:sz="4" w:space="4" w:color="000000" w:shadow="1"/>
        </w:pBdr>
        <w:shd w:val="clear" w:color="auto" w:fill="E0E0E0"/>
        <w:tabs>
          <w:tab w:val="left" w:pos="4240"/>
          <w:tab w:val="left" w:pos="4520"/>
        </w:tabs>
        <w:ind w:left="0"/>
        <w:rPr>
          <w:rFonts w:ascii="Arial" w:hAnsi="Arial" w:cs="Arial"/>
          <w:b/>
          <w:sz w:val="20"/>
        </w:rPr>
      </w:pPr>
      <w:r>
        <w:rPr>
          <w:rFonts w:ascii="Arial" w:hAnsi="Arial" w:cs="Arial"/>
          <w:b/>
          <w:sz w:val="20"/>
        </w:rPr>
        <w:t>ARTICLE 5 – ALLOTISSEMENT</w:t>
      </w:r>
    </w:p>
    <w:p w:rsidR="00EF0BEE" w:rsidRDefault="00EF0BEE">
      <w:pPr>
        <w:pStyle w:val="Retraitcorpsdetexte3"/>
        <w:tabs>
          <w:tab w:val="left" w:pos="4240"/>
          <w:tab w:val="left" w:pos="4520"/>
        </w:tabs>
        <w:ind w:left="0"/>
        <w:rPr>
          <w:rFonts w:ascii="Arial" w:hAnsi="Arial" w:cs="Arial"/>
          <w:sz w:val="20"/>
        </w:rPr>
      </w:pPr>
    </w:p>
    <w:p w:rsidR="00EF0BEE" w:rsidRDefault="00000000">
      <w:pPr>
        <w:pStyle w:val="Retraitcorpsdetexte3"/>
        <w:tabs>
          <w:tab w:val="left" w:pos="4240"/>
          <w:tab w:val="left" w:pos="4520"/>
        </w:tabs>
        <w:ind w:left="0"/>
        <w:rPr>
          <w:rFonts w:ascii="Arial" w:hAnsi="Arial" w:cs="Arial"/>
          <w:sz w:val="20"/>
        </w:rPr>
      </w:pPr>
      <w:r>
        <w:rPr>
          <w:rFonts w:ascii="Arial" w:hAnsi="Arial" w:cs="Arial"/>
          <w:sz w:val="20"/>
        </w:rPr>
        <w:t>Le présent marché ne comporte pas de lot.</w:t>
      </w:r>
    </w:p>
    <w:p w:rsidR="00EF0BEE" w:rsidRDefault="00EF0BEE">
      <w:pPr>
        <w:pStyle w:val="Retraitcorpsdetexte3"/>
        <w:tabs>
          <w:tab w:val="left" w:pos="4240"/>
          <w:tab w:val="left" w:pos="4520"/>
        </w:tabs>
        <w:ind w:left="0"/>
        <w:rPr>
          <w:rFonts w:ascii="Arial" w:hAnsi="Arial" w:cs="Arial"/>
          <w:sz w:val="20"/>
        </w:rPr>
      </w:pPr>
    </w:p>
    <w:p w:rsidR="00EF0BEE" w:rsidRDefault="00EF0BEE">
      <w:pPr>
        <w:pStyle w:val="Retraitcorpsdetexte3"/>
        <w:tabs>
          <w:tab w:val="left" w:pos="4240"/>
          <w:tab w:val="left" w:pos="4520"/>
        </w:tabs>
        <w:ind w:left="0"/>
        <w:rPr>
          <w:rFonts w:ascii="Arial" w:hAnsi="Arial" w:cs="Arial"/>
          <w:sz w:val="20"/>
        </w:rPr>
      </w:pPr>
    </w:p>
    <w:p w:rsidR="00EF0BEE" w:rsidRDefault="00000000">
      <w:pPr>
        <w:pStyle w:val="Retraitcorpsdetexte3"/>
        <w:pBdr>
          <w:top w:val="single" w:sz="4" w:space="1" w:color="000000" w:shadow="1"/>
          <w:left w:val="single" w:sz="4" w:space="4" w:color="000000" w:shadow="1"/>
          <w:bottom w:val="single" w:sz="4" w:space="1" w:color="000000" w:shadow="1"/>
          <w:right w:val="single" w:sz="4" w:space="4" w:color="000000" w:shadow="1"/>
        </w:pBdr>
        <w:shd w:val="clear" w:color="auto" w:fill="E0E0E0"/>
        <w:tabs>
          <w:tab w:val="left" w:pos="4240"/>
          <w:tab w:val="left" w:pos="4520"/>
        </w:tabs>
        <w:ind w:left="0"/>
        <w:rPr>
          <w:rFonts w:ascii="Arial" w:hAnsi="Arial" w:cs="Arial"/>
          <w:b/>
          <w:sz w:val="20"/>
        </w:rPr>
      </w:pPr>
      <w:r>
        <w:rPr>
          <w:rFonts w:ascii="Arial" w:hAnsi="Arial" w:cs="Arial"/>
          <w:b/>
          <w:sz w:val="20"/>
        </w:rPr>
        <w:t>ARTICLE 6 – EVALUATION DU MARCHE : en Euro hors taxes</w:t>
      </w:r>
    </w:p>
    <w:p w:rsidR="00EF0BEE" w:rsidRDefault="00EF0BEE">
      <w:pPr>
        <w:pStyle w:val="Retraitcorpsdetexte3"/>
        <w:tabs>
          <w:tab w:val="left" w:pos="4240"/>
          <w:tab w:val="left" w:pos="4520"/>
        </w:tabs>
        <w:ind w:left="0"/>
        <w:rPr>
          <w:rFonts w:ascii="Arial" w:hAnsi="Arial" w:cs="Arial"/>
          <w:sz w:val="20"/>
        </w:rPr>
      </w:pPr>
    </w:p>
    <w:p w:rsidR="00EF0BEE" w:rsidRDefault="00000000">
      <w:pPr>
        <w:pStyle w:val="Retraitcorpsdetexte3"/>
        <w:tabs>
          <w:tab w:val="left" w:pos="4240"/>
          <w:tab w:val="left" w:pos="4520"/>
        </w:tabs>
        <w:ind w:left="0"/>
        <w:rPr>
          <w:rFonts w:ascii="Arial" w:hAnsi="Arial" w:cs="Arial"/>
          <w:sz w:val="20"/>
        </w:rPr>
      </w:pPr>
      <w:r>
        <w:rPr>
          <w:rFonts w:ascii="Arial" w:hAnsi="Arial" w:cs="Arial"/>
          <w:sz w:val="20"/>
        </w:rPr>
        <w:t xml:space="preserve">Le montant maximum indiqué est applicable pour la prestation globale du marché soit </w:t>
      </w:r>
      <w:r w:rsidRPr="007C6EC5">
        <w:rPr>
          <w:rFonts w:ascii="Arial" w:hAnsi="Arial" w:cs="Arial"/>
          <w:sz w:val="20"/>
        </w:rPr>
        <w:t>1</w:t>
      </w:r>
      <w:r w:rsidR="007C6EC5" w:rsidRPr="00FB51D9">
        <w:rPr>
          <w:rFonts w:ascii="Arial" w:hAnsi="Arial" w:cs="Arial"/>
          <w:sz w:val="20"/>
        </w:rPr>
        <w:t>0</w:t>
      </w:r>
      <w:r w:rsidRPr="007C6EC5">
        <w:rPr>
          <w:rFonts w:ascii="Arial" w:hAnsi="Arial" w:cs="Arial"/>
          <w:sz w:val="20"/>
        </w:rPr>
        <w:t>0 000</w:t>
      </w:r>
      <w:r>
        <w:rPr>
          <w:rFonts w:ascii="Arial" w:hAnsi="Arial" w:cs="Arial"/>
          <w:sz w:val="20"/>
        </w:rPr>
        <w:t xml:space="preserve"> € HT, le marché ne prévoyant pas de reconduction une fois la réalisation terminée et livrée.</w:t>
      </w:r>
    </w:p>
    <w:p w:rsidR="00EF0BEE" w:rsidRDefault="00EF0BEE">
      <w:pPr>
        <w:pStyle w:val="Retraitcorpsdetexte3"/>
        <w:tabs>
          <w:tab w:val="left" w:pos="4240"/>
          <w:tab w:val="left" w:pos="4520"/>
        </w:tabs>
        <w:ind w:left="0"/>
        <w:rPr>
          <w:rFonts w:ascii="Arial" w:hAnsi="Arial" w:cs="Arial"/>
          <w:sz w:val="20"/>
        </w:rPr>
      </w:pPr>
    </w:p>
    <w:p w:rsidR="00EF0BEE" w:rsidRDefault="00EF0BEE">
      <w:pPr>
        <w:pStyle w:val="Retraitcorpsdetexte3"/>
        <w:tabs>
          <w:tab w:val="left" w:pos="4240"/>
          <w:tab w:val="left" w:pos="4520"/>
        </w:tabs>
        <w:ind w:left="0"/>
        <w:rPr>
          <w:rFonts w:ascii="Arial" w:hAnsi="Arial" w:cs="Arial"/>
          <w:sz w:val="20"/>
        </w:rPr>
      </w:pPr>
    </w:p>
    <w:p w:rsidR="00EF0BEE" w:rsidRDefault="00000000">
      <w:pPr>
        <w:pStyle w:val="ListetitreRC"/>
        <w:pBdr>
          <w:top w:val="single" w:sz="4" w:space="1" w:color="000000" w:shadow="1"/>
          <w:left w:val="single" w:sz="4" w:space="4" w:color="000000" w:shadow="1"/>
          <w:bottom w:val="single" w:sz="4" w:space="1" w:color="000000" w:shadow="1"/>
          <w:right w:val="single" w:sz="4" w:space="4" w:color="000000" w:shadow="1"/>
        </w:pBdr>
        <w:shd w:val="clear" w:color="auto" w:fill="E0E0E0"/>
      </w:pPr>
      <w:r>
        <w:t>ARTICLE 7 – DOCUMENTS REGISSANT LE MARCHE</w:t>
      </w:r>
    </w:p>
    <w:p w:rsidR="00EF0BEE" w:rsidRDefault="00EF0BEE">
      <w:pPr>
        <w:jc w:val="both"/>
        <w:rPr>
          <w:rFonts w:ascii="Arial" w:hAnsi="Arial" w:cs="Arial"/>
          <w:sz w:val="20"/>
        </w:rPr>
      </w:pPr>
    </w:p>
    <w:p w:rsidR="00EF0BEE" w:rsidRDefault="00000000">
      <w:pPr>
        <w:jc w:val="both"/>
        <w:rPr>
          <w:rFonts w:ascii="Arial" w:hAnsi="Arial" w:cs="Arial"/>
          <w:sz w:val="20"/>
        </w:rPr>
      </w:pPr>
      <w:r>
        <w:rPr>
          <w:rFonts w:ascii="Arial" w:hAnsi="Arial" w:cs="Arial"/>
          <w:sz w:val="20"/>
        </w:rPr>
        <w:t>Les documents contractuels régissant le présent marché sont par ordre de priorité décroissant :</w:t>
      </w:r>
    </w:p>
    <w:p w:rsidR="00EF0BEE" w:rsidRDefault="00000000">
      <w:pPr>
        <w:numPr>
          <w:ilvl w:val="0"/>
          <w:numId w:val="4"/>
        </w:numPr>
        <w:tabs>
          <w:tab w:val="clear" w:pos="720"/>
        </w:tabs>
        <w:ind w:left="426"/>
        <w:jc w:val="both"/>
        <w:rPr>
          <w:rFonts w:ascii="Arial" w:hAnsi="Arial" w:cs="Arial"/>
          <w:sz w:val="20"/>
        </w:rPr>
      </w:pPr>
      <w:r>
        <w:rPr>
          <w:rFonts w:ascii="Arial" w:hAnsi="Arial" w:cs="Arial"/>
          <w:sz w:val="20"/>
        </w:rPr>
        <w:t>L’Acte d'Engagement – AE,</w:t>
      </w:r>
    </w:p>
    <w:p w:rsidR="00EF0BEE" w:rsidRDefault="00000000">
      <w:pPr>
        <w:numPr>
          <w:ilvl w:val="0"/>
          <w:numId w:val="4"/>
        </w:numPr>
        <w:tabs>
          <w:tab w:val="clear" w:pos="720"/>
        </w:tabs>
        <w:ind w:left="426"/>
        <w:jc w:val="both"/>
        <w:rPr>
          <w:rFonts w:ascii="Arial" w:hAnsi="Arial" w:cs="Arial"/>
          <w:sz w:val="20"/>
        </w:rPr>
      </w:pPr>
      <w:r>
        <w:rPr>
          <w:rFonts w:ascii="Arial" w:hAnsi="Arial" w:cs="Arial"/>
          <w:sz w:val="20"/>
        </w:rPr>
        <w:t xml:space="preserve">Le Cahier des Clauses Administratives Particulières – CCAP </w:t>
      </w:r>
      <w:r w:rsidR="00687E7D">
        <w:rPr>
          <w:rFonts w:ascii="Arial" w:hAnsi="Arial" w:cs="Arial"/>
          <w:sz w:val="20"/>
        </w:rPr>
        <w:t>– n</w:t>
      </w:r>
      <w:r>
        <w:rPr>
          <w:rFonts w:ascii="Arial" w:hAnsi="Arial" w:cs="Arial"/>
          <w:sz w:val="20"/>
        </w:rPr>
        <w:t>° 2</w:t>
      </w:r>
      <w:r w:rsidR="00687E7D">
        <w:rPr>
          <w:rFonts w:ascii="Arial" w:hAnsi="Arial" w:cs="Arial"/>
          <w:sz w:val="20"/>
        </w:rPr>
        <w:t>4</w:t>
      </w:r>
      <w:r>
        <w:rPr>
          <w:rFonts w:ascii="Arial" w:hAnsi="Arial" w:cs="Arial"/>
          <w:sz w:val="20"/>
        </w:rPr>
        <w:t>.001 signé, dont seul l’original conservé par l’ENSIIE fait foi,</w:t>
      </w:r>
    </w:p>
    <w:p w:rsidR="00EF0BEE" w:rsidRDefault="00000000">
      <w:pPr>
        <w:numPr>
          <w:ilvl w:val="0"/>
          <w:numId w:val="4"/>
        </w:numPr>
        <w:tabs>
          <w:tab w:val="clear" w:pos="720"/>
        </w:tabs>
        <w:ind w:left="426"/>
        <w:jc w:val="both"/>
        <w:rPr>
          <w:rFonts w:ascii="Arial" w:hAnsi="Arial" w:cs="Arial"/>
          <w:sz w:val="20"/>
        </w:rPr>
      </w:pPr>
      <w:r>
        <w:rPr>
          <w:rFonts w:ascii="Arial" w:hAnsi="Arial" w:cs="Arial"/>
          <w:sz w:val="20"/>
        </w:rPr>
        <w:t>Le Cahier des Clauses Techniques Particulières – CCTP – n° 2</w:t>
      </w:r>
      <w:r w:rsidR="00687E7D">
        <w:rPr>
          <w:rFonts w:ascii="Arial" w:hAnsi="Arial" w:cs="Arial"/>
          <w:sz w:val="20"/>
        </w:rPr>
        <w:t>4</w:t>
      </w:r>
      <w:r>
        <w:rPr>
          <w:rFonts w:ascii="Arial" w:hAnsi="Arial" w:cs="Arial"/>
          <w:sz w:val="20"/>
        </w:rPr>
        <w:t>.001 signé, dont seul l’orignal conservé par l’ENSIIE fait foi,</w:t>
      </w:r>
    </w:p>
    <w:p w:rsidR="00EF0BEE" w:rsidRDefault="00000000">
      <w:pPr>
        <w:pStyle w:val="SOUS-TITRE5CCAP"/>
        <w:numPr>
          <w:ilvl w:val="0"/>
          <w:numId w:val="4"/>
        </w:numPr>
        <w:tabs>
          <w:tab w:val="clear" w:pos="1380"/>
          <w:tab w:val="clear" w:pos="2340"/>
          <w:tab w:val="clear" w:pos="3080"/>
          <w:tab w:val="clear" w:pos="5120"/>
        </w:tabs>
        <w:spacing w:before="40"/>
        <w:ind w:left="426"/>
        <w:rPr>
          <w:szCs w:val="24"/>
        </w:rPr>
      </w:pPr>
      <w:r>
        <w:rPr>
          <w:szCs w:val="24"/>
        </w:rPr>
        <w:t xml:space="preserve">L’annexe I : le bordereau de prix global et forfaitaire – BPGF </w:t>
      </w:r>
      <w:r w:rsidR="00687E7D">
        <w:rPr>
          <w:szCs w:val="24"/>
        </w:rPr>
        <w:t>– complété</w:t>
      </w:r>
      <w:r>
        <w:rPr>
          <w:szCs w:val="24"/>
        </w:rPr>
        <w:t xml:space="preserve"> daté et signé par le titulaire</w:t>
      </w:r>
      <w:r>
        <w:rPr>
          <w:szCs w:val="24"/>
          <w:u w:val="single"/>
        </w:rPr>
        <w:t>,</w:t>
      </w:r>
    </w:p>
    <w:p w:rsidR="00EF0BEE" w:rsidRDefault="00000000">
      <w:pPr>
        <w:pStyle w:val="SOUS-TITRE5CCAP"/>
        <w:numPr>
          <w:ilvl w:val="0"/>
          <w:numId w:val="4"/>
        </w:numPr>
        <w:tabs>
          <w:tab w:val="clear" w:pos="1380"/>
          <w:tab w:val="clear" w:pos="2340"/>
          <w:tab w:val="clear" w:pos="3080"/>
          <w:tab w:val="clear" w:pos="5120"/>
        </w:tabs>
        <w:spacing w:before="40"/>
        <w:ind w:left="426"/>
        <w:rPr>
          <w:szCs w:val="24"/>
        </w:rPr>
      </w:pPr>
      <w:r>
        <w:t>Le Cahier des Clauses Administratives Générales – CCAG-FCS applicable aux marchés publics de fournitures et services approuvé par arrêté du 19 janvier 2009 publié au JORF du 19 mars 2009. La pièce n’est pas jointe au marché,</w:t>
      </w:r>
    </w:p>
    <w:p w:rsidR="00EF0BEE" w:rsidRDefault="00000000">
      <w:pPr>
        <w:pStyle w:val="SOUS-TITRE5CCAP"/>
        <w:numPr>
          <w:ilvl w:val="0"/>
          <w:numId w:val="4"/>
        </w:numPr>
        <w:tabs>
          <w:tab w:val="clear" w:pos="1380"/>
          <w:tab w:val="clear" w:pos="2340"/>
          <w:tab w:val="clear" w:pos="3080"/>
          <w:tab w:val="clear" w:pos="5120"/>
        </w:tabs>
        <w:spacing w:before="40"/>
        <w:ind w:left="426"/>
        <w:rPr>
          <w:szCs w:val="24"/>
        </w:rPr>
      </w:pPr>
      <w:r>
        <w:t>L’offre technique et financière du titulaire,</w:t>
      </w:r>
    </w:p>
    <w:p w:rsidR="00EF0BEE" w:rsidRDefault="00EF0BEE">
      <w:pPr>
        <w:shd w:val="clear" w:color="auto" w:fill="FFFFFF"/>
        <w:ind w:right="10"/>
        <w:jc w:val="both"/>
        <w:rPr>
          <w:rFonts w:ascii="Arial" w:hAnsi="Arial" w:cs="Arial"/>
          <w:sz w:val="20"/>
        </w:rPr>
      </w:pPr>
    </w:p>
    <w:p w:rsidR="00EF0BEE" w:rsidRDefault="00000000">
      <w:pPr>
        <w:jc w:val="both"/>
        <w:rPr>
          <w:rFonts w:ascii="Arial" w:hAnsi="Arial" w:cs="Arial"/>
          <w:sz w:val="20"/>
        </w:rPr>
      </w:pPr>
      <w:r>
        <w:rPr>
          <w:rFonts w:ascii="Arial" w:hAnsi="Arial" w:cs="Arial"/>
          <w:sz w:val="20"/>
        </w:rPr>
        <w:t>En cas de contradiction ou de différence entre les pièces constitutives du marché, ces pièces prévalent dans l’ordre dans lequel elles sont énumérées ci-dessus.</w:t>
      </w:r>
    </w:p>
    <w:p w:rsidR="00EF0BEE" w:rsidRDefault="00EF0BEE">
      <w:pPr>
        <w:tabs>
          <w:tab w:val="left" w:pos="993"/>
          <w:tab w:val="left" w:pos="1380"/>
          <w:tab w:val="left" w:pos="2340"/>
          <w:tab w:val="left" w:pos="3080"/>
          <w:tab w:val="left" w:pos="5120"/>
        </w:tabs>
        <w:jc w:val="both"/>
        <w:rPr>
          <w:rFonts w:ascii="Arial" w:hAnsi="Arial" w:cs="Arial"/>
          <w:sz w:val="20"/>
        </w:rPr>
      </w:pPr>
    </w:p>
    <w:p w:rsidR="00EF0BEE" w:rsidRDefault="00000000">
      <w:pPr>
        <w:tabs>
          <w:tab w:val="left" w:pos="993"/>
          <w:tab w:val="left" w:pos="1380"/>
          <w:tab w:val="left" w:pos="2340"/>
          <w:tab w:val="left" w:pos="3080"/>
          <w:tab w:val="left" w:pos="5120"/>
        </w:tabs>
        <w:jc w:val="both"/>
        <w:rPr>
          <w:rFonts w:ascii="Arial" w:hAnsi="Arial" w:cs="Arial"/>
          <w:sz w:val="20"/>
        </w:rPr>
      </w:pPr>
      <w:r>
        <w:rPr>
          <w:rFonts w:ascii="Arial" w:hAnsi="Arial" w:cs="Arial"/>
          <w:sz w:val="20"/>
        </w:rPr>
        <w:t>Toute clause portée dans le(s) barème(s) ou documentation quelconque du titulaire, contraire aux dispositions des pièces constitutives du marché est réputée non écrite. Les conditions générales de vente du titulaire sont concernées par cette disposition.</w:t>
      </w:r>
    </w:p>
    <w:p w:rsidR="00EF0BEE" w:rsidRDefault="00EF0BEE">
      <w:pPr>
        <w:tabs>
          <w:tab w:val="left" w:pos="993"/>
          <w:tab w:val="left" w:pos="1380"/>
          <w:tab w:val="left" w:pos="2340"/>
          <w:tab w:val="left" w:pos="3080"/>
          <w:tab w:val="left" w:pos="5120"/>
        </w:tabs>
        <w:jc w:val="both"/>
        <w:rPr>
          <w:rFonts w:ascii="Arial" w:hAnsi="Arial" w:cs="Arial"/>
          <w:sz w:val="20"/>
        </w:rPr>
      </w:pPr>
    </w:p>
    <w:p w:rsidR="00EF0BEE" w:rsidRDefault="00EF0BEE">
      <w:pPr>
        <w:tabs>
          <w:tab w:val="left" w:pos="993"/>
          <w:tab w:val="left" w:pos="1380"/>
          <w:tab w:val="left" w:pos="2340"/>
          <w:tab w:val="left" w:pos="3080"/>
          <w:tab w:val="left" w:pos="5120"/>
        </w:tabs>
        <w:jc w:val="both"/>
        <w:rPr>
          <w:rFonts w:ascii="Arial" w:hAnsi="Arial" w:cs="Arial"/>
          <w:sz w:val="20"/>
        </w:rPr>
      </w:pPr>
    </w:p>
    <w:p w:rsidR="00EF0BEE" w:rsidRDefault="00EF0BEE">
      <w:pPr>
        <w:tabs>
          <w:tab w:val="left" w:pos="993"/>
          <w:tab w:val="left" w:pos="1380"/>
          <w:tab w:val="left" w:pos="2340"/>
          <w:tab w:val="left" w:pos="3080"/>
          <w:tab w:val="left" w:pos="5120"/>
        </w:tabs>
        <w:jc w:val="both"/>
        <w:rPr>
          <w:rFonts w:ascii="Arial" w:hAnsi="Arial" w:cs="Arial"/>
          <w:sz w:val="20"/>
        </w:rPr>
      </w:pPr>
    </w:p>
    <w:p w:rsidR="00EF0BEE" w:rsidRDefault="00EF0BEE">
      <w:pPr>
        <w:pStyle w:val="Corpsdetexte"/>
        <w:rPr>
          <w:rFonts w:ascii="Arial" w:hAnsi="Arial" w:cs="Arial"/>
          <w:sz w:val="20"/>
        </w:rPr>
      </w:pPr>
    </w:p>
    <w:p w:rsidR="00EF0BEE" w:rsidRDefault="00000000">
      <w:pPr>
        <w:pStyle w:val="ListetitreRC"/>
        <w:pBdr>
          <w:top w:val="single" w:sz="4" w:space="1" w:color="000000" w:shadow="1"/>
          <w:left w:val="single" w:sz="4" w:space="4" w:color="000000" w:shadow="1"/>
          <w:bottom w:val="single" w:sz="4" w:space="1" w:color="000000" w:shadow="1"/>
          <w:right w:val="single" w:sz="4" w:space="4" w:color="000000" w:shadow="1"/>
        </w:pBdr>
        <w:shd w:val="clear" w:color="auto" w:fill="E0E0E0"/>
      </w:pPr>
      <w:r>
        <w:lastRenderedPageBreak/>
        <w:t>ARTICLE 8 – VARIANTES</w:t>
      </w:r>
    </w:p>
    <w:p w:rsidR="00EF0BEE" w:rsidRDefault="00EF0BEE">
      <w:pPr>
        <w:pStyle w:val="Corpsdetexte2"/>
        <w:tabs>
          <w:tab w:val="clear" w:pos="640"/>
          <w:tab w:val="clear" w:pos="1380"/>
        </w:tabs>
        <w:rPr>
          <w:sz w:val="20"/>
        </w:rPr>
      </w:pPr>
    </w:p>
    <w:p w:rsidR="00EF0BEE" w:rsidRDefault="00000000">
      <w:pPr>
        <w:pStyle w:val="Corpsdetexte2"/>
        <w:tabs>
          <w:tab w:val="clear" w:pos="640"/>
          <w:tab w:val="clear" w:pos="1380"/>
        </w:tabs>
        <w:rPr>
          <w:sz w:val="20"/>
        </w:rPr>
      </w:pPr>
      <w:r>
        <w:rPr>
          <w:sz w:val="20"/>
        </w:rPr>
        <w:t>Les variantes ne sont pas autorisées dans ce marché.</w:t>
      </w:r>
    </w:p>
    <w:p w:rsidR="00EF0BEE" w:rsidRDefault="00EF0BEE">
      <w:pPr>
        <w:pStyle w:val="ListetitreRC"/>
      </w:pPr>
    </w:p>
    <w:p w:rsidR="00EF0BEE" w:rsidRDefault="00EF0BEE">
      <w:pPr>
        <w:pStyle w:val="ListetitreRC"/>
      </w:pPr>
    </w:p>
    <w:p w:rsidR="00EF0BEE" w:rsidRDefault="00000000">
      <w:pPr>
        <w:pStyle w:val="ListetitreRC"/>
        <w:pBdr>
          <w:top w:val="single" w:sz="4" w:space="1" w:color="000000" w:shadow="1"/>
          <w:left w:val="single" w:sz="4" w:space="4" w:color="000000" w:shadow="1"/>
          <w:bottom w:val="single" w:sz="4" w:space="1" w:color="000000" w:shadow="1"/>
          <w:right w:val="single" w:sz="4" w:space="4" w:color="000000" w:shadow="1"/>
        </w:pBdr>
        <w:shd w:val="clear" w:color="auto" w:fill="E0E0E0"/>
      </w:pPr>
      <w:r>
        <w:t xml:space="preserve">ARTICLE 9 – DUREE DU MARCHE ET PRISE D’EFFET </w:t>
      </w:r>
    </w:p>
    <w:p w:rsidR="00EF0BEE" w:rsidRDefault="00EF0BEE">
      <w:pPr>
        <w:pStyle w:val="SOUS-TITRE5CCAP"/>
        <w:rPr>
          <w:b/>
        </w:rPr>
      </w:pPr>
    </w:p>
    <w:p w:rsidR="00EF0BEE" w:rsidRDefault="00000000">
      <w:pPr>
        <w:pStyle w:val="SOUS-TITRE5CCAP"/>
        <w:rPr>
          <w:b/>
        </w:rPr>
      </w:pPr>
      <w:r>
        <w:rPr>
          <w:b/>
        </w:rPr>
        <w:t>9.1 Durée du marché</w:t>
      </w:r>
    </w:p>
    <w:p w:rsidR="00EF0BEE" w:rsidRDefault="00EF0BEE">
      <w:pPr>
        <w:pStyle w:val="SOUS-TITRE5CCAP"/>
        <w:rPr>
          <w:b/>
        </w:rPr>
      </w:pPr>
    </w:p>
    <w:p w:rsidR="00EF0BEE" w:rsidRDefault="00000000">
      <w:pPr>
        <w:jc w:val="both"/>
        <w:rPr>
          <w:rFonts w:ascii="Arial" w:hAnsi="Arial" w:cs="Arial"/>
          <w:sz w:val="20"/>
        </w:rPr>
      </w:pPr>
      <w:r>
        <w:rPr>
          <w:rFonts w:ascii="Arial" w:hAnsi="Arial" w:cs="Arial"/>
          <w:sz w:val="20"/>
        </w:rPr>
        <w:t>Le présent marché ne deviendra définitif et ne pourra recevoir exécution qu'après notification au titulaire.</w:t>
      </w:r>
    </w:p>
    <w:p w:rsidR="00EF0BEE" w:rsidRDefault="00EF0BEE">
      <w:pPr>
        <w:pStyle w:val="SOUS-TITRE5CCAP"/>
      </w:pPr>
    </w:p>
    <w:p w:rsidR="00EF0BEE" w:rsidRDefault="00000000">
      <w:pPr>
        <w:tabs>
          <w:tab w:val="left" w:pos="640"/>
          <w:tab w:val="left" w:pos="1380"/>
          <w:tab w:val="left" w:pos="2340"/>
          <w:tab w:val="left" w:pos="3080"/>
          <w:tab w:val="left" w:pos="5120"/>
        </w:tabs>
        <w:jc w:val="both"/>
        <w:rPr>
          <w:rFonts w:ascii="Arial" w:hAnsi="Arial" w:cs="Arial"/>
          <w:sz w:val="20"/>
        </w:rPr>
      </w:pPr>
      <w:r>
        <w:rPr>
          <w:rFonts w:ascii="Arial" w:hAnsi="Arial" w:cs="Arial"/>
          <w:sz w:val="20"/>
        </w:rPr>
        <w:t xml:space="preserve">Il est valable pour une durée </w:t>
      </w:r>
      <w:r>
        <w:rPr>
          <w:rFonts w:ascii="Arial" w:hAnsi="Arial" w:cs="Arial"/>
          <w:bCs/>
          <w:sz w:val="20"/>
        </w:rPr>
        <w:t xml:space="preserve">de </w:t>
      </w:r>
      <w:r w:rsidR="00452E56">
        <w:rPr>
          <w:rFonts w:ascii="Arial" w:hAnsi="Arial" w:cs="Arial"/>
          <w:bCs/>
          <w:sz w:val="20"/>
        </w:rPr>
        <w:t xml:space="preserve">huit </w:t>
      </w:r>
      <w:r>
        <w:rPr>
          <w:rFonts w:ascii="Arial" w:hAnsi="Arial" w:cs="Arial"/>
          <w:bCs/>
          <w:sz w:val="20"/>
        </w:rPr>
        <w:t>(</w:t>
      </w:r>
      <w:r w:rsidR="00452E56">
        <w:rPr>
          <w:rFonts w:ascii="Arial" w:hAnsi="Arial" w:cs="Arial"/>
          <w:bCs/>
          <w:sz w:val="20"/>
        </w:rPr>
        <w:t>08</w:t>
      </w:r>
      <w:r>
        <w:rPr>
          <w:rFonts w:ascii="Arial" w:hAnsi="Arial" w:cs="Arial"/>
          <w:bCs/>
          <w:sz w:val="20"/>
        </w:rPr>
        <w:t>) mois</w:t>
      </w:r>
      <w:r>
        <w:rPr>
          <w:rFonts w:ascii="Arial" w:hAnsi="Arial" w:cs="Arial"/>
          <w:sz w:val="20"/>
        </w:rPr>
        <w:t xml:space="preserve"> à compter de la date de notification.</w:t>
      </w:r>
    </w:p>
    <w:p w:rsidR="00EF0BEE" w:rsidRDefault="00000000">
      <w:pPr>
        <w:tabs>
          <w:tab w:val="left" w:pos="640"/>
          <w:tab w:val="left" w:pos="1380"/>
          <w:tab w:val="left" w:pos="2340"/>
          <w:tab w:val="left" w:pos="3080"/>
          <w:tab w:val="left" w:pos="5120"/>
        </w:tabs>
        <w:jc w:val="both"/>
        <w:rPr>
          <w:rFonts w:ascii="Arial" w:hAnsi="Arial" w:cs="Arial"/>
          <w:sz w:val="20"/>
        </w:rPr>
      </w:pPr>
      <w:r>
        <w:rPr>
          <w:rFonts w:ascii="Arial" w:hAnsi="Arial" w:cs="Arial"/>
          <w:sz w:val="20"/>
        </w:rPr>
        <w:t>Il n’est pas prévu de reconduction au marché.</w:t>
      </w:r>
    </w:p>
    <w:p w:rsidR="00EF0BEE" w:rsidRDefault="00EF0BEE">
      <w:pPr>
        <w:pStyle w:val="Corpsdetexte3"/>
        <w:tabs>
          <w:tab w:val="left" w:pos="640"/>
          <w:tab w:val="left" w:pos="1380"/>
          <w:tab w:val="left" w:pos="2340"/>
          <w:tab w:val="left" w:pos="3080"/>
          <w:tab w:val="left" w:pos="5120"/>
        </w:tabs>
        <w:jc w:val="both"/>
        <w:rPr>
          <w:i w:val="0"/>
        </w:rPr>
      </w:pPr>
    </w:p>
    <w:p w:rsidR="00EF0BEE" w:rsidRDefault="00000000">
      <w:pPr>
        <w:pStyle w:val="Corpsdetexte3"/>
        <w:tabs>
          <w:tab w:val="left" w:pos="640"/>
          <w:tab w:val="left" w:pos="1380"/>
          <w:tab w:val="left" w:pos="2340"/>
          <w:tab w:val="left" w:pos="3080"/>
          <w:tab w:val="left" w:pos="5120"/>
        </w:tabs>
        <w:jc w:val="both"/>
        <w:rPr>
          <w:b/>
          <w:i w:val="0"/>
        </w:rPr>
      </w:pPr>
      <w:r>
        <w:rPr>
          <w:b/>
          <w:i w:val="0"/>
        </w:rPr>
        <w:t>9.2 Début d’exécution</w:t>
      </w:r>
    </w:p>
    <w:p w:rsidR="00EF0BEE" w:rsidRDefault="00EF0BEE">
      <w:pPr>
        <w:pStyle w:val="Corpsdetexte3"/>
        <w:tabs>
          <w:tab w:val="left" w:pos="640"/>
          <w:tab w:val="left" w:pos="1380"/>
          <w:tab w:val="left" w:pos="2340"/>
          <w:tab w:val="left" w:pos="3080"/>
          <w:tab w:val="left" w:pos="5120"/>
        </w:tabs>
        <w:jc w:val="both"/>
        <w:rPr>
          <w:b/>
          <w:i w:val="0"/>
        </w:rPr>
      </w:pPr>
    </w:p>
    <w:p w:rsidR="00EF0BEE" w:rsidRDefault="00000000">
      <w:pPr>
        <w:pStyle w:val="Corpsdetexte3"/>
        <w:tabs>
          <w:tab w:val="left" w:pos="640"/>
          <w:tab w:val="left" w:pos="1380"/>
          <w:tab w:val="left" w:pos="2340"/>
          <w:tab w:val="left" w:pos="3080"/>
          <w:tab w:val="left" w:pos="5120"/>
        </w:tabs>
        <w:jc w:val="both"/>
        <w:rPr>
          <w:i w:val="0"/>
        </w:rPr>
      </w:pPr>
      <w:r>
        <w:rPr>
          <w:bCs w:val="0"/>
          <w:i w:val="0"/>
          <w:kern w:val="2"/>
        </w:rPr>
        <w:t xml:space="preserve">La date prévisionnelle du début des prestations est fixée au </w:t>
      </w:r>
      <w:r w:rsidR="00452E56">
        <w:rPr>
          <w:bCs w:val="0"/>
          <w:i w:val="0"/>
          <w:kern w:val="2"/>
        </w:rPr>
        <w:t>11</w:t>
      </w:r>
      <w:r>
        <w:rPr>
          <w:bCs w:val="0"/>
          <w:i w:val="0"/>
          <w:kern w:val="2"/>
        </w:rPr>
        <w:t xml:space="preserve"> mars 2024 et sera confirmée dans la lettre de notification du marché au titulaire.</w:t>
      </w:r>
    </w:p>
    <w:p w:rsidR="00EF0BEE" w:rsidRDefault="00EF0BEE">
      <w:pPr>
        <w:pStyle w:val="Notedebasdepage"/>
        <w:keepLines w:val="0"/>
        <w:widowControl/>
        <w:tabs>
          <w:tab w:val="left" w:pos="4240"/>
          <w:tab w:val="left" w:pos="4520"/>
        </w:tabs>
        <w:rPr>
          <w:rFonts w:ascii="Arial" w:hAnsi="Arial" w:cs="Arial"/>
        </w:rPr>
      </w:pPr>
    </w:p>
    <w:p w:rsidR="00EF0BEE" w:rsidRDefault="00EF0BEE">
      <w:pPr>
        <w:pStyle w:val="Notedebasdepage"/>
        <w:keepLines w:val="0"/>
        <w:widowControl/>
        <w:tabs>
          <w:tab w:val="left" w:pos="4240"/>
          <w:tab w:val="left" w:pos="4520"/>
        </w:tabs>
        <w:rPr>
          <w:rFonts w:ascii="Arial" w:hAnsi="Arial" w:cs="Arial"/>
        </w:rPr>
      </w:pPr>
    </w:p>
    <w:p w:rsidR="00EF0BEE" w:rsidRDefault="00000000">
      <w:pPr>
        <w:pStyle w:val="ListetitreRC"/>
        <w:pBdr>
          <w:top w:val="single" w:sz="4" w:space="1" w:color="000000" w:shadow="1"/>
          <w:left w:val="single" w:sz="4" w:space="4" w:color="000000" w:shadow="1"/>
          <w:bottom w:val="single" w:sz="4" w:space="1" w:color="000000" w:shadow="1"/>
          <w:right w:val="single" w:sz="4" w:space="4" w:color="000000" w:shadow="1"/>
        </w:pBdr>
        <w:shd w:val="clear" w:color="auto" w:fill="E0E0E0"/>
      </w:pPr>
      <w:r>
        <w:t>ARTICLE 10 – RETRAIT DU DOSSIER DE CONSULTATION </w:t>
      </w:r>
    </w:p>
    <w:p w:rsidR="00EF0BEE" w:rsidRDefault="00EF0BEE">
      <w:pPr>
        <w:pStyle w:val="ListetitreRC"/>
        <w:rPr>
          <w:b w:val="0"/>
          <w:bCs/>
        </w:rPr>
      </w:pPr>
    </w:p>
    <w:p w:rsidR="00EF0BEE" w:rsidRDefault="00000000">
      <w:pPr>
        <w:pStyle w:val="ListetitreRC"/>
        <w:rPr>
          <w:b w:val="0"/>
          <w:bCs/>
        </w:rPr>
      </w:pPr>
      <w:r>
        <w:rPr>
          <w:b w:val="0"/>
          <w:bCs/>
        </w:rPr>
        <w:t xml:space="preserve">Les dossiers de consultation sont à retirer sur la PLACE, ou pourront être envoyés par courriel sur demande adressée par mail à : </w:t>
      </w:r>
      <w:hyperlink r:id="rId10">
        <w:r>
          <w:rPr>
            <w:rStyle w:val="Lienhypertexte"/>
            <w:b w:val="0"/>
            <w:bCs/>
          </w:rPr>
          <w:t>nicolas.simonetti@ensiie.fr</w:t>
        </w:r>
      </w:hyperlink>
    </w:p>
    <w:p w:rsidR="00EF0BEE" w:rsidRDefault="00EF0BEE">
      <w:pPr>
        <w:pStyle w:val="ListetitreRC"/>
      </w:pPr>
    </w:p>
    <w:p w:rsidR="00EF0BEE" w:rsidRDefault="00EF0BEE">
      <w:pPr>
        <w:pStyle w:val="ListetitreRC"/>
      </w:pPr>
    </w:p>
    <w:p w:rsidR="00EF0BEE" w:rsidRDefault="00000000">
      <w:pPr>
        <w:pStyle w:val="ListetitreRC"/>
        <w:pBdr>
          <w:top w:val="single" w:sz="4" w:space="1" w:color="000000" w:shadow="1"/>
          <w:left w:val="single" w:sz="4" w:space="4" w:color="000000" w:shadow="1"/>
          <w:bottom w:val="single" w:sz="4" w:space="1" w:color="000000" w:shadow="1"/>
          <w:right w:val="single" w:sz="4" w:space="4" w:color="000000" w:shadow="1"/>
        </w:pBdr>
        <w:shd w:val="clear" w:color="auto" w:fill="E0E0E0"/>
      </w:pPr>
      <w:r>
        <w:t>ARTICLE 11 – CONDITIONS DE PARTICIPATION</w:t>
      </w:r>
    </w:p>
    <w:p w:rsidR="00EF0BEE" w:rsidRDefault="00EF0BEE">
      <w:pPr>
        <w:pStyle w:val="Retraitcorpsdetexte3"/>
        <w:tabs>
          <w:tab w:val="left" w:pos="426"/>
        </w:tabs>
        <w:ind w:left="0"/>
        <w:rPr>
          <w:rFonts w:ascii="Arial" w:hAnsi="Arial" w:cs="Arial"/>
          <w:sz w:val="20"/>
        </w:rPr>
      </w:pPr>
    </w:p>
    <w:p w:rsidR="00EF0BEE" w:rsidRDefault="00000000">
      <w:pPr>
        <w:pStyle w:val="Retraitcorpsdetexte3"/>
        <w:tabs>
          <w:tab w:val="left" w:pos="426"/>
        </w:tabs>
        <w:ind w:left="0"/>
        <w:rPr>
          <w:rFonts w:ascii="Arial" w:hAnsi="Arial" w:cs="Arial"/>
          <w:sz w:val="20"/>
        </w:rPr>
      </w:pPr>
      <w:r>
        <w:rPr>
          <w:rFonts w:ascii="Arial" w:hAnsi="Arial" w:cs="Arial"/>
          <w:sz w:val="20"/>
        </w:rPr>
        <w:t>Seront demandés des renseignements concernant la situation propre de l’entrepreneur, du fournisseur ou du prestataire de services et des renseignements et formalités nécessaires pour obtenir une évaluation de la capacité économique, financière et technique minimale requise en vue de la sélection des candidatures en application des articles R 2143-3, R 2144-1 et R 2144-2 du Code de la Commande Publique.</w:t>
      </w:r>
    </w:p>
    <w:p w:rsidR="00EF0BEE" w:rsidRDefault="00EF0BEE">
      <w:pPr>
        <w:pStyle w:val="Corpsdetexte"/>
        <w:rPr>
          <w:rFonts w:ascii="Arial" w:hAnsi="Arial" w:cs="Arial"/>
          <w:sz w:val="20"/>
        </w:rPr>
      </w:pPr>
    </w:p>
    <w:p w:rsidR="00EF0BEE" w:rsidRDefault="00EF0BEE">
      <w:pPr>
        <w:pStyle w:val="Corpsdetexte"/>
        <w:rPr>
          <w:rFonts w:ascii="Arial" w:hAnsi="Arial" w:cs="Arial"/>
          <w:sz w:val="20"/>
        </w:rPr>
      </w:pPr>
    </w:p>
    <w:p w:rsidR="00EF0BEE"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tabs>
          <w:tab w:val="left" w:pos="1560"/>
        </w:tabs>
        <w:spacing w:after="120"/>
        <w:jc w:val="both"/>
        <w:rPr>
          <w:rFonts w:ascii="Arial" w:hAnsi="Arial" w:cs="Arial"/>
          <w:sz w:val="20"/>
        </w:rPr>
      </w:pPr>
      <w:r>
        <w:rPr>
          <w:rFonts w:ascii="Arial" w:hAnsi="Arial" w:cs="Arial"/>
          <w:b/>
          <w:sz w:val="20"/>
        </w:rPr>
        <w:t>ARTICLE 12 – CRITERES DE SELECTION DES CANDIDATURES </w:t>
      </w:r>
    </w:p>
    <w:p w:rsidR="00EF0BEE" w:rsidRDefault="00000000">
      <w:pPr>
        <w:pStyle w:val="Corpsdetexte"/>
        <w:rPr>
          <w:rFonts w:ascii="Arial" w:hAnsi="Arial" w:cs="Arial"/>
          <w:sz w:val="20"/>
        </w:rPr>
      </w:pPr>
      <w:r>
        <w:rPr>
          <w:rFonts w:ascii="Arial" w:hAnsi="Arial" w:cs="Arial"/>
          <w:sz w:val="20"/>
        </w:rPr>
        <w:t>Conformément aux articles R 2143-3 à R 2143-12 sur les éléments et justificatifs à produire par le candidat, et aux articles R 2144-1 à R 2144-7 sur l’examen des candidatures, ne seront pas admises :</w:t>
      </w:r>
    </w:p>
    <w:p w:rsidR="00EF0BEE" w:rsidRDefault="00EF0BEE">
      <w:pPr>
        <w:pStyle w:val="Corpsdetexte"/>
        <w:rPr>
          <w:rFonts w:ascii="Arial" w:hAnsi="Arial" w:cs="Arial"/>
          <w:sz w:val="20"/>
        </w:rPr>
      </w:pPr>
    </w:p>
    <w:p w:rsidR="00EF0BEE" w:rsidRDefault="00000000">
      <w:pPr>
        <w:pStyle w:val="Corpsdetexte"/>
        <w:numPr>
          <w:ilvl w:val="0"/>
          <w:numId w:val="2"/>
        </w:numPr>
        <w:tabs>
          <w:tab w:val="left" w:pos="426"/>
        </w:tabs>
        <w:ind w:left="426" w:hanging="360"/>
        <w:rPr>
          <w:rFonts w:ascii="Arial" w:hAnsi="Arial" w:cs="Arial"/>
          <w:sz w:val="20"/>
        </w:rPr>
      </w:pPr>
      <w:r>
        <w:rPr>
          <w:rFonts w:ascii="Arial" w:hAnsi="Arial" w:cs="Arial"/>
          <w:sz w:val="20"/>
        </w:rPr>
        <w:t>Les candidatures qui ne sont pas recevables au motif de liquidation judiciaire, faillite personnelle, infraction fiscale, exclusion des marchés publics ou interdiction légale de soumissionner,</w:t>
      </w:r>
    </w:p>
    <w:p w:rsidR="00EF0BEE" w:rsidRDefault="00EF0BEE">
      <w:pPr>
        <w:pStyle w:val="Corpsdetexte"/>
        <w:rPr>
          <w:rFonts w:ascii="Arial" w:hAnsi="Arial" w:cs="Arial"/>
          <w:sz w:val="20"/>
        </w:rPr>
      </w:pPr>
    </w:p>
    <w:p w:rsidR="00EF0BEE" w:rsidRDefault="00000000">
      <w:pPr>
        <w:pStyle w:val="Corpsdetexte"/>
        <w:numPr>
          <w:ilvl w:val="0"/>
          <w:numId w:val="2"/>
        </w:numPr>
        <w:tabs>
          <w:tab w:val="left" w:pos="426"/>
        </w:tabs>
        <w:ind w:left="426" w:hanging="360"/>
        <w:rPr>
          <w:rFonts w:ascii="Arial" w:hAnsi="Arial" w:cs="Arial"/>
          <w:sz w:val="20"/>
        </w:rPr>
      </w:pPr>
      <w:r>
        <w:rPr>
          <w:rFonts w:ascii="Arial" w:hAnsi="Arial" w:cs="Arial"/>
          <w:sz w:val="20"/>
        </w:rPr>
        <w:t>Les candidatures qui ne sont pas accompagnées des renseignements et documents exigés décrits ci-après dans le présent règlement de la consultation,</w:t>
      </w:r>
    </w:p>
    <w:p w:rsidR="00EF0BEE" w:rsidRDefault="00EF0BEE">
      <w:pPr>
        <w:pStyle w:val="Corpsdetexte"/>
        <w:rPr>
          <w:rFonts w:ascii="Arial" w:hAnsi="Arial" w:cs="Arial"/>
          <w:sz w:val="20"/>
        </w:rPr>
      </w:pPr>
    </w:p>
    <w:p w:rsidR="00EF0BEE" w:rsidRDefault="00000000">
      <w:pPr>
        <w:numPr>
          <w:ilvl w:val="0"/>
          <w:numId w:val="2"/>
        </w:numPr>
        <w:tabs>
          <w:tab w:val="left" w:pos="426"/>
        </w:tabs>
        <w:ind w:left="426" w:hanging="360"/>
        <w:jc w:val="both"/>
        <w:rPr>
          <w:rFonts w:ascii="Arial" w:hAnsi="Arial" w:cs="Arial"/>
          <w:sz w:val="20"/>
        </w:rPr>
      </w:pPr>
      <w:r>
        <w:rPr>
          <w:rFonts w:ascii="Arial" w:hAnsi="Arial" w:cs="Arial"/>
          <w:sz w:val="20"/>
        </w:rPr>
        <w:t>Les candidatures qui ne présentent pas des garanties juridiques, techniques, professionnelles et financières suffisantes ; la capacité sur ce point est appréciée à partir des éléments apportés dans les déclarations, certificats, pièces ou attestations demandés aux candidats.</w:t>
      </w:r>
    </w:p>
    <w:p w:rsidR="00EF0BEE" w:rsidRDefault="00EF0BEE">
      <w:pPr>
        <w:tabs>
          <w:tab w:val="left" w:pos="426"/>
        </w:tabs>
        <w:jc w:val="both"/>
        <w:rPr>
          <w:rFonts w:ascii="Arial" w:hAnsi="Arial" w:cs="Arial"/>
          <w:sz w:val="20"/>
        </w:rPr>
      </w:pPr>
    </w:p>
    <w:p w:rsidR="00EF0BEE" w:rsidRDefault="00000000">
      <w:pPr>
        <w:pStyle w:val="Normal1"/>
        <w:ind w:firstLine="0"/>
        <w:rPr>
          <w:rFonts w:ascii="Arial" w:hAnsi="Arial" w:cs="Arial"/>
          <w:sz w:val="20"/>
        </w:rPr>
      </w:pPr>
      <w:r>
        <w:rPr>
          <w:rFonts w:ascii="Arial" w:hAnsi="Arial" w:cs="Arial"/>
          <w:sz w:val="20"/>
        </w:rPr>
        <w:t>La capacité du candidat sera jugée en prenant en compte les références vérifiables qu’il produira pour des prestations similaires à celles faisant l’objet du présent marché. Ces références devront faire apparaître la nature des prestations réalisées par le candidat ainsi que les coordonnées de l’interlocuteur.</w:t>
      </w:r>
    </w:p>
    <w:p w:rsidR="00EF0BEE" w:rsidRDefault="00EF0BEE">
      <w:pPr>
        <w:pStyle w:val="Corpsdetexte2"/>
        <w:tabs>
          <w:tab w:val="clear" w:pos="640"/>
          <w:tab w:val="clear" w:pos="1380"/>
        </w:tabs>
        <w:rPr>
          <w:sz w:val="20"/>
        </w:rPr>
      </w:pPr>
    </w:p>
    <w:p w:rsidR="00EF0BEE" w:rsidRDefault="00000000">
      <w:pPr>
        <w:pStyle w:val="Corpsdetexte2"/>
        <w:tabs>
          <w:tab w:val="clear" w:pos="640"/>
          <w:tab w:val="clear" w:pos="1380"/>
        </w:tabs>
        <w:rPr>
          <w:sz w:val="20"/>
        </w:rPr>
      </w:pPr>
      <w:r>
        <w:rPr>
          <w:sz w:val="20"/>
        </w:rPr>
        <w:t>Les candidats ne répondant pas à ces critères ou jugés comme tel, seront éliminés sans que leur offre ne soit examinée.</w:t>
      </w:r>
    </w:p>
    <w:p w:rsidR="00EF0BEE" w:rsidRDefault="00EF0BEE">
      <w:pPr>
        <w:tabs>
          <w:tab w:val="left" w:pos="426"/>
        </w:tabs>
        <w:jc w:val="both"/>
        <w:rPr>
          <w:rFonts w:ascii="Arial" w:hAnsi="Arial" w:cs="Arial"/>
          <w:sz w:val="20"/>
        </w:rPr>
      </w:pPr>
    </w:p>
    <w:p w:rsidR="00EF0BEE" w:rsidRDefault="00EF0BEE">
      <w:pPr>
        <w:pStyle w:val="Corpsdetexte2"/>
        <w:tabs>
          <w:tab w:val="clear" w:pos="640"/>
          <w:tab w:val="clear" w:pos="1380"/>
        </w:tabs>
      </w:pPr>
    </w:p>
    <w:p w:rsidR="00EF0BEE" w:rsidRDefault="00000000">
      <w:r>
        <w:br w:type="page"/>
      </w:r>
    </w:p>
    <w:p w:rsidR="00EF0BEE" w:rsidRDefault="00000000">
      <w:pPr>
        <w:pStyle w:val="Titre4"/>
        <w:pBdr>
          <w:top w:val="single" w:sz="4" w:space="1" w:color="000000" w:shadow="1"/>
          <w:left w:val="single" w:sz="4" w:space="4" w:color="000000" w:shadow="1"/>
          <w:bottom w:val="single" w:sz="4" w:space="1" w:color="000000" w:shadow="1"/>
          <w:right w:val="single" w:sz="4" w:space="4" w:color="000000" w:shadow="1"/>
        </w:pBdr>
        <w:shd w:val="clear" w:color="auto" w:fill="E0E0E0"/>
        <w:rPr>
          <w:rFonts w:ascii="Arial" w:hAnsi="Arial" w:cs="Arial"/>
          <w:sz w:val="20"/>
        </w:rPr>
      </w:pPr>
      <w:r>
        <w:rPr>
          <w:rFonts w:ascii="Arial" w:hAnsi="Arial" w:cs="Arial"/>
          <w:sz w:val="20"/>
        </w:rPr>
        <w:lastRenderedPageBreak/>
        <w:t>ARTICLE 13 – Critères DE SELECTION DES OFFRES</w:t>
      </w:r>
    </w:p>
    <w:p w:rsidR="00EF0BEE" w:rsidRDefault="00EF0BEE">
      <w:pPr>
        <w:jc w:val="both"/>
        <w:rPr>
          <w:rFonts w:ascii="Arial" w:hAnsi="Arial" w:cs="Arial"/>
          <w:b/>
          <w:bCs/>
          <w:caps/>
          <w:sz w:val="20"/>
          <w:szCs w:val="16"/>
        </w:rPr>
      </w:pPr>
    </w:p>
    <w:p w:rsidR="00EF0BEE" w:rsidRDefault="00000000">
      <w:pPr>
        <w:pStyle w:val="Corpsdetexte2"/>
        <w:tabs>
          <w:tab w:val="clear" w:pos="640"/>
          <w:tab w:val="clear" w:pos="1380"/>
        </w:tabs>
        <w:rPr>
          <w:iCs/>
          <w:sz w:val="20"/>
        </w:rPr>
      </w:pPr>
      <w:r>
        <w:rPr>
          <w:iCs/>
          <w:sz w:val="20"/>
        </w:rPr>
        <w:t>Sera retenue l’offre économiquement la plus avantageuse, appréciée en fonction des critères énoncés ci-dessous :</w:t>
      </w:r>
    </w:p>
    <w:p w:rsidR="00EF0BEE" w:rsidRDefault="00EF0BEE">
      <w:pPr>
        <w:pStyle w:val="Corpsdetexte2"/>
        <w:tabs>
          <w:tab w:val="clear" w:pos="640"/>
          <w:tab w:val="clear" w:pos="1380"/>
        </w:tabs>
        <w:rPr>
          <w:iCs/>
          <w:sz w:val="20"/>
        </w:rPr>
      </w:pPr>
    </w:p>
    <w:p w:rsidR="00EF0BEE" w:rsidRDefault="00000000">
      <w:pPr>
        <w:pStyle w:val="Notedebasdepage"/>
        <w:keepLines w:val="0"/>
        <w:widowControl/>
        <w:numPr>
          <w:ilvl w:val="0"/>
          <w:numId w:val="8"/>
        </w:numPr>
        <w:rPr>
          <w:rFonts w:ascii="Arial" w:hAnsi="Arial" w:cs="Arial"/>
          <w:iCs/>
        </w:rPr>
      </w:pPr>
      <w:r>
        <w:rPr>
          <w:rFonts w:ascii="Arial" w:hAnsi="Arial" w:cs="Arial"/>
          <w:b/>
          <w:iCs/>
        </w:rPr>
        <w:t>Critère n°1 : Qualité de l’analyse</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b/>
          <w:iCs/>
        </w:rPr>
        <w:t>10%</w:t>
      </w:r>
      <w:r>
        <w:rPr>
          <w:rFonts w:ascii="Arial" w:hAnsi="Arial" w:cs="Arial"/>
          <w:iCs/>
        </w:rPr>
        <w:t xml:space="preserve"> </w:t>
      </w:r>
    </w:p>
    <w:p w:rsidR="00EF0BEE" w:rsidRDefault="00EF0BEE">
      <w:pPr>
        <w:pStyle w:val="Notedebasdepage"/>
        <w:keepLines w:val="0"/>
        <w:widowControl/>
        <w:ind w:left="360" w:firstLine="349"/>
        <w:rPr>
          <w:rFonts w:ascii="Arial" w:hAnsi="Arial" w:cs="Arial"/>
          <w:iCs/>
        </w:rPr>
      </w:pPr>
    </w:p>
    <w:p w:rsidR="00EF0BEE" w:rsidRDefault="00000000">
      <w:pPr>
        <w:pStyle w:val="Notedebasdepage"/>
        <w:keepLines w:val="0"/>
        <w:widowControl/>
        <w:ind w:left="360" w:firstLine="349"/>
        <w:rPr>
          <w:rFonts w:ascii="Arial" w:hAnsi="Arial" w:cs="Arial"/>
          <w:iCs/>
        </w:rPr>
      </w:pPr>
      <w:r>
        <w:rPr>
          <w:rFonts w:ascii="Arial" w:hAnsi="Arial" w:cs="Arial"/>
          <w:iCs/>
        </w:rPr>
        <w:t>Ce critère est sous-pondéré comme suit :</w:t>
      </w:r>
    </w:p>
    <w:p w:rsidR="00EF0BEE" w:rsidRDefault="00EF0BEE">
      <w:pPr>
        <w:pStyle w:val="Notedebasdepage"/>
        <w:keepLines w:val="0"/>
        <w:widowControl/>
        <w:ind w:left="360" w:firstLine="349"/>
        <w:rPr>
          <w:rFonts w:ascii="Arial" w:hAnsi="Arial" w:cs="Arial"/>
          <w:iCs/>
        </w:rPr>
      </w:pPr>
    </w:p>
    <w:p w:rsidR="00EF0BEE" w:rsidRDefault="00000000">
      <w:pPr>
        <w:pStyle w:val="Notedebasdepage"/>
        <w:keepLines w:val="0"/>
        <w:widowControl/>
        <w:ind w:left="709" w:firstLine="709"/>
        <w:rPr>
          <w:rFonts w:ascii="Arial" w:hAnsi="Arial" w:cs="Arial"/>
          <w:iCs/>
          <w:sz w:val="16"/>
          <w:szCs w:val="16"/>
        </w:rPr>
      </w:pPr>
      <w:r>
        <w:rPr>
          <w:rFonts w:ascii="Arial" w:hAnsi="Arial" w:cs="Arial"/>
          <w:iCs/>
          <w:sz w:val="16"/>
          <w:szCs w:val="16"/>
        </w:rPr>
        <w:t>Sous-critère n°1 : Compréhension du contexte de l’ENSIIE</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30%</w:t>
      </w:r>
    </w:p>
    <w:p w:rsidR="00EF0BEE" w:rsidRDefault="00000000">
      <w:pPr>
        <w:pStyle w:val="Notedebasdepage"/>
        <w:keepLines w:val="0"/>
        <w:widowControl/>
        <w:ind w:left="1418"/>
        <w:rPr>
          <w:rFonts w:ascii="Arial" w:hAnsi="Arial" w:cs="Arial"/>
          <w:iCs/>
          <w:sz w:val="16"/>
          <w:szCs w:val="16"/>
        </w:rPr>
      </w:pPr>
      <w:r>
        <w:rPr>
          <w:rFonts w:ascii="Arial" w:hAnsi="Arial" w:cs="Arial"/>
          <w:iCs/>
          <w:sz w:val="16"/>
          <w:szCs w:val="16"/>
        </w:rPr>
        <w:t>Sous-critère n°2 : Compréhension des besoins de l’ENSIIE</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50%</w:t>
      </w:r>
    </w:p>
    <w:p w:rsidR="00EF0BEE" w:rsidRDefault="00000000">
      <w:pPr>
        <w:pStyle w:val="Notedebasdepage"/>
        <w:keepLines w:val="0"/>
        <w:widowControl/>
        <w:ind w:left="709" w:firstLine="709"/>
        <w:rPr>
          <w:rFonts w:ascii="Arial" w:hAnsi="Arial" w:cs="Arial"/>
          <w:iCs/>
          <w:sz w:val="16"/>
          <w:szCs w:val="16"/>
        </w:rPr>
      </w:pPr>
      <w:r>
        <w:rPr>
          <w:rFonts w:ascii="Arial" w:hAnsi="Arial" w:cs="Arial"/>
          <w:iCs/>
          <w:sz w:val="16"/>
          <w:szCs w:val="16"/>
        </w:rPr>
        <w:t>Sous-critère n°3 : Qualité du benchmark concurrentiel</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20%</w:t>
      </w:r>
    </w:p>
    <w:p w:rsidR="00EF0BEE" w:rsidRDefault="00EF0BEE">
      <w:pPr>
        <w:jc w:val="both"/>
        <w:rPr>
          <w:rFonts w:ascii="Arial" w:hAnsi="Arial" w:cs="Arial"/>
          <w:iCs/>
          <w:sz w:val="20"/>
        </w:rPr>
      </w:pPr>
    </w:p>
    <w:p w:rsidR="00EF0BEE" w:rsidRDefault="00000000">
      <w:pPr>
        <w:numPr>
          <w:ilvl w:val="0"/>
          <w:numId w:val="8"/>
        </w:numPr>
        <w:jc w:val="both"/>
        <w:rPr>
          <w:rFonts w:ascii="Arial" w:hAnsi="Arial" w:cs="Arial"/>
          <w:b/>
          <w:bCs/>
          <w:iCs/>
          <w:sz w:val="20"/>
        </w:rPr>
      </w:pPr>
      <w:r>
        <w:rPr>
          <w:rFonts w:ascii="Arial" w:hAnsi="Arial" w:cs="Arial"/>
          <w:b/>
          <w:bCs/>
          <w:iCs/>
          <w:sz w:val="20"/>
        </w:rPr>
        <w:t>Critère n°2 : Qualité de la réponse</w:t>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r>
      <w:r>
        <w:rPr>
          <w:rFonts w:ascii="Arial" w:hAnsi="Arial" w:cs="Arial"/>
          <w:b/>
          <w:bCs/>
          <w:iCs/>
          <w:sz w:val="20"/>
        </w:rPr>
        <w:tab/>
        <w:t>50%</w:t>
      </w:r>
    </w:p>
    <w:p w:rsidR="00EF0BEE" w:rsidRDefault="00EF0BEE">
      <w:pPr>
        <w:ind w:left="720"/>
        <w:jc w:val="both"/>
        <w:rPr>
          <w:rFonts w:ascii="Arial" w:hAnsi="Arial" w:cs="Arial"/>
          <w:iCs/>
          <w:sz w:val="20"/>
        </w:rPr>
      </w:pPr>
    </w:p>
    <w:p w:rsidR="00EF0BEE" w:rsidRDefault="00000000">
      <w:pPr>
        <w:ind w:left="720"/>
        <w:jc w:val="both"/>
        <w:rPr>
          <w:rFonts w:ascii="Arial" w:hAnsi="Arial" w:cs="Arial"/>
          <w:iCs/>
          <w:sz w:val="20"/>
        </w:rPr>
      </w:pPr>
      <w:r>
        <w:rPr>
          <w:rFonts w:ascii="Arial" w:hAnsi="Arial" w:cs="Arial"/>
          <w:iCs/>
          <w:sz w:val="20"/>
        </w:rPr>
        <w:t>Ce critère est sous-pondéré comme suit :</w:t>
      </w:r>
    </w:p>
    <w:p w:rsidR="00EF0BEE" w:rsidRDefault="00EF0BEE">
      <w:pPr>
        <w:ind w:left="720"/>
        <w:jc w:val="both"/>
        <w:rPr>
          <w:rFonts w:ascii="Arial" w:hAnsi="Arial" w:cs="Arial"/>
          <w:iCs/>
          <w:sz w:val="20"/>
        </w:rPr>
      </w:pPr>
    </w:p>
    <w:p w:rsidR="00EF0BEE" w:rsidRDefault="00000000">
      <w:pPr>
        <w:ind w:left="720" w:firstLine="698"/>
        <w:jc w:val="both"/>
        <w:rPr>
          <w:rFonts w:ascii="Arial" w:hAnsi="Arial" w:cs="Arial"/>
          <w:iCs/>
          <w:sz w:val="16"/>
          <w:szCs w:val="16"/>
        </w:rPr>
      </w:pPr>
      <w:r>
        <w:rPr>
          <w:rFonts w:ascii="Arial" w:hAnsi="Arial" w:cs="Arial"/>
          <w:iCs/>
          <w:sz w:val="16"/>
          <w:szCs w:val="16"/>
        </w:rPr>
        <w:t>Sous-critère n°1 : Références dans le secteur ou équivalent</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10%</w:t>
      </w:r>
    </w:p>
    <w:p w:rsidR="00EF0BEE" w:rsidRDefault="00000000">
      <w:pPr>
        <w:ind w:left="720" w:firstLine="698"/>
        <w:jc w:val="both"/>
        <w:rPr>
          <w:rFonts w:ascii="Arial" w:hAnsi="Arial" w:cs="Arial"/>
          <w:iCs/>
          <w:sz w:val="16"/>
          <w:szCs w:val="16"/>
        </w:rPr>
      </w:pPr>
      <w:r>
        <w:rPr>
          <w:rFonts w:ascii="Arial" w:hAnsi="Arial" w:cs="Arial"/>
          <w:iCs/>
          <w:sz w:val="16"/>
          <w:szCs w:val="16"/>
        </w:rPr>
        <w:t>Sous-critère n°2 : Compréhension et lisibilité de la réponse</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15%</w:t>
      </w:r>
    </w:p>
    <w:p w:rsidR="00EF0BEE" w:rsidRDefault="00000000">
      <w:pPr>
        <w:ind w:left="720" w:firstLine="698"/>
        <w:jc w:val="both"/>
        <w:rPr>
          <w:rFonts w:ascii="Arial" w:hAnsi="Arial" w:cs="Arial"/>
          <w:iCs/>
          <w:sz w:val="16"/>
          <w:szCs w:val="16"/>
        </w:rPr>
      </w:pPr>
      <w:r>
        <w:rPr>
          <w:rFonts w:ascii="Arial" w:hAnsi="Arial" w:cs="Arial"/>
          <w:iCs/>
          <w:sz w:val="16"/>
          <w:szCs w:val="16"/>
        </w:rPr>
        <w:t>Sous-critère n°3 : Qualité de la recommandation stratégique</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30%</w:t>
      </w:r>
    </w:p>
    <w:p w:rsidR="00EF0BEE" w:rsidRDefault="00000000">
      <w:pPr>
        <w:ind w:left="720" w:firstLine="698"/>
        <w:jc w:val="both"/>
        <w:rPr>
          <w:rFonts w:ascii="Arial" w:hAnsi="Arial" w:cs="Arial"/>
          <w:iCs/>
          <w:sz w:val="16"/>
          <w:szCs w:val="16"/>
        </w:rPr>
      </w:pPr>
      <w:r>
        <w:rPr>
          <w:rFonts w:ascii="Arial" w:hAnsi="Arial" w:cs="Arial"/>
          <w:iCs/>
          <w:sz w:val="16"/>
          <w:szCs w:val="16"/>
        </w:rPr>
        <w:t>Sous-critère n°4 : Qualité de la proposition graphique</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15%</w:t>
      </w:r>
    </w:p>
    <w:p w:rsidR="00EF0BEE" w:rsidRDefault="00000000">
      <w:pPr>
        <w:ind w:left="720" w:firstLine="698"/>
        <w:jc w:val="both"/>
        <w:rPr>
          <w:rFonts w:ascii="Arial" w:hAnsi="Arial" w:cs="Arial"/>
          <w:iCs/>
          <w:sz w:val="16"/>
          <w:szCs w:val="16"/>
        </w:rPr>
      </w:pPr>
      <w:r>
        <w:rPr>
          <w:rFonts w:ascii="Arial" w:hAnsi="Arial" w:cs="Arial"/>
          <w:iCs/>
          <w:sz w:val="16"/>
          <w:szCs w:val="16"/>
        </w:rPr>
        <w:t>Sous-critère n°5 : Qualité de la réponse technique et écoconception du site</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15%</w:t>
      </w:r>
    </w:p>
    <w:p w:rsidR="00EF0BEE" w:rsidRDefault="00000000">
      <w:pPr>
        <w:ind w:left="720" w:firstLine="698"/>
        <w:jc w:val="both"/>
        <w:rPr>
          <w:rFonts w:ascii="Arial" w:hAnsi="Arial" w:cs="Arial"/>
          <w:iCs/>
          <w:sz w:val="16"/>
          <w:szCs w:val="16"/>
        </w:rPr>
      </w:pPr>
      <w:r>
        <w:rPr>
          <w:rFonts w:ascii="Arial" w:hAnsi="Arial" w:cs="Arial"/>
          <w:iCs/>
          <w:sz w:val="16"/>
          <w:szCs w:val="16"/>
        </w:rPr>
        <w:t>Sous-critère n°6 : Rétro planning technique du projet</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15%</w:t>
      </w:r>
    </w:p>
    <w:p w:rsidR="00EF0BEE" w:rsidRDefault="00EF0BEE">
      <w:pPr>
        <w:ind w:left="720"/>
        <w:jc w:val="both"/>
        <w:rPr>
          <w:rFonts w:ascii="Arial" w:hAnsi="Arial" w:cs="Arial"/>
          <w:b/>
          <w:iCs/>
          <w:sz w:val="20"/>
        </w:rPr>
      </w:pPr>
    </w:p>
    <w:p w:rsidR="00EF0BEE" w:rsidRDefault="00000000">
      <w:pPr>
        <w:pStyle w:val="Paragraphedeliste"/>
        <w:numPr>
          <w:ilvl w:val="0"/>
          <w:numId w:val="8"/>
        </w:numPr>
        <w:jc w:val="both"/>
        <w:rPr>
          <w:rFonts w:ascii="Arial" w:hAnsi="Arial" w:cs="Arial"/>
          <w:iCs/>
          <w:sz w:val="20"/>
        </w:rPr>
      </w:pPr>
      <w:r>
        <w:rPr>
          <w:rFonts w:ascii="Arial" w:hAnsi="Arial" w:cs="Arial"/>
          <w:b/>
          <w:iCs/>
          <w:sz w:val="20"/>
        </w:rPr>
        <w:t>Critère n°3 : Prix des prestations</w:t>
      </w:r>
      <w:r>
        <w:rPr>
          <w:rFonts w:ascii="Arial" w:hAnsi="Arial" w:cs="Arial"/>
          <w:b/>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b/>
          <w:iCs/>
          <w:sz w:val="20"/>
        </w:rPr>
        <w:t>40%</w:t>
      </w:r>
    </w:p>
    <w:p w:rsidR="00EF0BEE" w:rsidRDefault="00EF0BEE">
      <w:pPr>
        <w:jc w:val="both"/>
        <w:rPr>
          <w:rFonts w:ascii="Arial" w:hAnsi="Arial" w:cs="Arial"/>
          <w:b/>
          <w:iCs/>
          <w:sz w:val="20"/>
        </w:rPr>
      </w:pPr>
    </w:p>
    <w:p w:rsidR="00EF0BEE" w:rsidRDefault="00000000">
      <w:pPr>
        <w:ind w:left="709"/>
        <w:jc w:val="both"/>
        <w:rPr>
          <w:rFonts w:ascii="Arial" w:hAnsi="Arial" w:cs="Arial"/>
          <w:iCs/>
          <w:sz w:val="20"/>
        </w:rPr>
      </w:pPr>
      <w:r>
        <w:rPr>
          <w:rFonts w:ascii="Arial" w:hAnsi="Arial" w:cs="Arial"/>
          <w:iCs/>
          <w:sz w:val="20"/>
        </w:rPr>
        <w:t>Ce critère est sous-pondéré comme suit :</w:t>
      </w:r>
    </w:p>
    <w:p w:rsidR="00EF0BEE" w:rsidRDefault="00EF0BEE">
      <w:pPr>
        <w:jc w:val="both"/>
        <w:rPr>
          <w:rFonts w:ascii="Arial" w:hAnsi="Arial" w:cs="Arial"/>
          <w:iCs/>
          <w:sz w:val="20"/>
        </w:rPr>
      </w:pPr>
    </w:p>
    <w:p w:rsidR="00EF0BEE" w:rsidRDefault="00000000">
      <w:pPr>
        <w:jc w:val="both"/>
        <w:rPr>
          <w:rFonts w:ascii="Arial" w:hAnsi="Arial" w:cs="Arial"/>
          <w:iCs/>
          <w:sz w:val="16"/>
          <w:szCs w:val="16"/>
        </w:rPr>
      </w:pPr>
      <w:r>
        <w:rPr>
          <w:rFonts w:ascii="Arial" w:hAnsi="Arial" w:cs="Arial"/>
          <w:iCs/>
          <w:sz w:val="20"/>
        </w:rPr>
        <w:tab/>
      </w:r>
      <w:r>
        <w:rPr>
          <w:rFonts w:ascii="Arial" w:hAnsi="Arial" w:cs="Arial"/>
          <w:iCs/>
          <w:sz w:val="20"/>
        </w:rPr>
        <w:tab/>
      </w:r>
      <w:r>
        <w:rPr>
          <w:rFonts w:ascii="Arial" w:hAnsi="Arial" w:cs="Arial"/>
          <w:iCs/>
          <w:sz w:val="16"/>
          <w:szCs w:val="16"/>
        </w:rPr>
        <w:t xml:space="preserve">Sous-critère n°1 : Respect de la fourchette budgétaire </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10%</w:t>
      </w:r>
    </w:p>
    <w:p w:rsidR="00EF0BEE" w:rsidRDefault="00000000">
      <w:pPr>
        <w:jc w:val="both"/>
        <w:rPr>
          <w:rFonts w:ascii="Arial" w:hAnsi="Arial" w:cs="Arial"/>
          <w:iCs/>
          <w:sz w:val="16"/>
          <w:szCs w:val="16"/>
        </w:rPr>
      </w:pPr>
      <w:r>
        <w:rPr>
          <w:rFonts w:ascii="Arial" w:hAnsi="Arial" w:cs="Arial"/>
          <w:iCs/>
          <w:sz w:val="16"/>
          <w:szCs w:val="16"/>
        </w:rPr>
        <w:tab/>
      </w:r>
      <w:r>
        <w:rPr>
          <w:rFonts w:ascii="Arial" w:hAnsi="Arial" w:cs="Arial"/>
          <w:iCs/>
          <w:sz w:val="16"/>
          <w:szCs w:val="16"/>
        </w:rPr>
        <w:tab/>
        <w:t>Sous-critère n°2 : Lisibilité et niveau de précision du budget</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10%</w:t>
      </w:r>
    </w:p>
    <w:p w:rsidR="00EF0BEE" w:rsidRDefault="00000000">
      <w:pPr>
        <w:jc w:val="both"/>
        <w:rPr>
          <w:rFonts w:ascii="Arial" w:hAnsi="Arial" w:cs="Arial"/>
          <w:iCs/>
          <w:sz w:val="16"/>
          <w:szCs w:val="16"/>
        </w:rPr>
      </w:pPr>
      <w:r>
        <w:rPr>
          <w:rFonts w:ascii="Arial" w:hAnsi="Arial" w:cs="Arial"/>
          <w:iCs/>
          <w:sz w:val="16"/>
          <w:szCs w:val="16"/>
        </w:rPr>
        <w:tab/>
      </w:r>
      <w:r>
        <w:rPr>
          <w:rFonts w:ascii="Arial" w:hAnsi="Arial" w:cs="Arial"/>
          <w:iCs/>
          <w:sz w:val="16"/>
          <w:szCs w:val="16"/>
        </w:rPr>
        <w:tab/>
        <w:t>Sous-critère n°3 : Prix global et forfaitaire de la prestation</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80%</w:t>
      </w:r>
    </w:p>
    <w:p w:rsidR="00EF0BEE" w:rsidRDefault="00EF0BEE">
      <w:pPr>
        <w:pStyle w:val="Corpsdetexte2"/>
        <w:tabs>
          <w:tab w:val="clear" w:pos="640"/>
          <w:tab w:val="clear" w:pos="1380"/>
        </w:tabs>
        <w:rPr>
          <w:sz w:val="20"/>
        </w:rPr>
      </w:pPr>
    </w:p>
    <w:p w:rsidR="00EF0BEE" w:rsidRDefault="00000000">
      <w:pPr>
        <w:pStyle w:val="Corpsdetexte2"/>
        <w:tabs>
          <w:tab w:val="clear" w:pos="640"/>
          <w:tab w:val="clear" w:pos="1380"/>
        </w:tabs>
        <w:rPr>
          <w:b/>
          <w:sz w:val="20"/>
          <w:u w:val="single"/>
        </w:rPr>
      </w:pPr>
      <w:r>
        <w:rPr>
          <w:b/>
          <w:sz w:val="20"/>
          <w:u w:val="single"/>
        </w:rPr>
        <w:t>Notation du critère n°1 :</w:t>
      </w:r>
    </w:p>
    <w:p w:rsidR="00EF0BEE" w:rsidRDefault="00EF0BEE">
      <w:pPr>
        <w:pStyle w:val="Corpsdetexte2"/>
        <w:tabs>
          <w:tab w:val="clear" w:pos="640"/>
          <w:tab w:val="clear" w:pos="1380"/>
        </w:tabs>
        <w:rPr>
          <w:sz w:val="20"/>
        </w:rPr>
      </w:pPr>
    </w:p>
    <w:p w:rsidR="00EF0BEE" w:rsidRDefault="00000000">
      <w:pPr>
        <w:pStyle w:val="Corpsdetexte2"/>
        <w:tabs>
          <w:tab w:val="clear" w:pos="640"/>
          <w:tab w:val="clear" w:pos="1380"/>
        </w:tabs>
        <w:rPr>
          <w:sz w:val="20"/>
        </w:rPr>
      </w:pPr>
      <w:r>
        <w:rPr>
          <w:sz w:val="20"/>
        </w:rPr>
        <w:t>Il est précisé que les sous-critères n°1 à n°3 du critère n°1 seront notés sur 10 points selon la grille indicative suivante :</w:t>
      </w:r>
    </w:p>
    <w:p w:rsidR="00EF0BEE" w:rsidRDefault="00EF0BEE">
      <w:pPr>
        <w:pStyle w:val="Corpsdetexte2"/>
        <w:tabs>
          <w:tab w:val="clear" w:pos="640"/>
          <w:tab w:val="clear" w:pos="1380"/>
        </w:tabs>
        <w:rPr>
          <w:sz w:val="20"/>
        </w:rPr>
      </w:pPr>
    </w:p>
    <w:p w:rsidR="00EF0BEE" w:rsidRDefault="00000000">
      <w:pPr>
        <w:numPr>
          <w:ilvl w:val="0"/>
          <w:numId w:val="5"/>
        </w:numPr>
        <w:jc w:val="both"/>
        <w:rPr>
          <w:rFonts w:ascii="Arial" w:hAnsi="Arial" w:cs="Arial"/>
          <w:iCs/>
          <w:sz w:val="20"/>
        </w:rPr>
      </w:pPr>
      <w:r>
        <w:rPr>
          <w:rFonts w:ascii="Arial" w:hAnsi="Arial" w:cs="Arial"/>
          <w:iCs/>
          <w:sz w:val="20"/>
        </w:rPr>
        <w:t>Excellent :</w:t>
      </w:r>
      <w:r>
        <w:rPr>
          <w:rFonts w:ascii="Arial" w:hAnsi="Arial" w:cs="Arial"/>
          <w:iCs/>
          <w:sz w:val="20"/>
        </w:rPr>
        <w:tab/>
        <w:t>10.00 points</w:t>
      </w:r>
    </w:p>
    <w:p w:rsidR="00EF0BEE" w:rsidRDefault="00000000">
      <w:pPr>
        <w:numPr>
          <w:ilvl w:val="0"/>
          <w:numId w:val="5"/>
        </w:numPr>
        <w:jc w:val="both"/>
        <w:rPr>
          <w:rFonts w:ascii="Arial" w:hAnsi="Arial" w:cs="Arial"/>
          <w:iCs/>
          <w:sz w:val="20"/>
        </w:rPr>
      </w:pPr>
      <w:r>
        <w:rPr>
          <w:rFonts w:ascii="Arial" w:hAnsi="Arial" w:cs="Arial"/>
          <w:iCs/>
          <w:sz w:val="20"/>
        </w:rPr>
        <w:t xml:space="preserve">Bon : </w:t>
      </w:r>
      <w:r>
        <w:rPr>
          <w:rFonts w:ascii="Arial" w:hAnsi="Arial" w:cs="Arial"/>
          <w:iCs/>
          <w:sz w:val="20"/>
        </w:rPr>
        <w:tab/>
      </w:r>
      <w:proofErr w:type="gramStart"/>
      <w:r>
        <w:rPr>
          <w:rFonts w:ascii="Arial" w:hAnsi="Arial" w:cs="Arial"/>
          <w:iCs/>
          <w:sz w:val="20"/>
        </w:rPr>
        <w:tab/>
        <w:t xml:space="preserve">  7.50</w:t>
      </w:r>
      <w:proofErr w:type="gramEnd"/>
      <w:r>
        <w:rPr>
          <w:rFonts w:ascii="Arial" w:hAnsi="Arial" w:cs="Arial"/>
          <w:iCs/>
          <w:sz w:val="20"/>
        </w:rPr>
        <w:t xml:space="preserve"> points</w:t>
      </w:r>
    </w:p>
    <w:p w:rsidR="00EF0BEE" w:rsidRDefault="00000000">
      <w:pPr>
        <w:numPr>
          <w:ilvl w:val="0"/>
          <w:numId w:val="5"/>
        </w:numPr>
        <w:jc w:val="both"/>
        <w:rPr>
          <w:rFonts w:ascii="Arial" w:hAnsi="Arial" w:cs="Arial"/>
          <w:iCs/>
          <w:sz w:val="20"/>
        </w:rPr>
      </w:pPr>
      <w:r>
        <w:rPr>
          <w:rFonts w:ascii="Arial" w:hAnsi="Arial" w:cs="Arial"/>
          <w:iCs/>
          <w:sz w:val="20"/>
        </w:rPr>
        <w:t xml:space="preserve">Moyen : </w:t>
      </w:r>
      <w:proofErr w:type="gramStart"/>
      <w:r>
        <w:rPr>
          <w:rFonts w:ascii="Arial" w:hAnsi="Arial" w:cs="Arial"/>
          <w:iCs/>
          <w:sz w:val="20"/>
        </w:rPr>
        <w:tab/>
        <w:t xml:space="preserve">  5.00</w:t>
      </w:r>
      <w:proofErr w:type="gramEnd"/>
      <w:r>
        <w:rPr>
          <w:rFonts w:ascii="Arial" w:hAnsi="Arial" w:cs="Arial"/>
          <w:iCs/>
          <w:sz w:val="20"/>
        </w:rPr>
        <w:t xml:space="preserve"> points</w:t>
      </w:r>
    </w:p>
    <w:p w:rsidR="00EF0BEE" w:rsidRDefault="00000000">
      <w:pPr>
        <w:numPr>
          <w:ilvl w:val="0"/>
          <w:numId w:val="5"/>
        </w:numPr>
        <w:jc w:val="both"/>
        <w:rPr>
          <w:rFonts w:ascii="Arial" w:hAnsi="Arial" w:cs="Arial"/>
          <w:iCs/>
          <w:sz w:val="20"/>
        </w:rPr>
      </w:pPr>
      <w:r>
        <w:rPr>
          <w:rFonts w:ascii="Arial" w:hAnsi="Arial" w:cs="Arial"/>
          <w:iCs/>
          <w:sz w:val="20"/>
        </w:rPr>
        <w:t>Médiocre :</w:t>
      </w:r>
      <w:proofErr w:type="gramStart"/>
      <w:r>
        <w:rPr>
          <w:rFonts w:ascii="Arial" w:hAnsi="Arial" w:cs="Arial"/>
          <w:iCs/>
          <w:sz w:val="20"/>
        </w:rPr>
        <w:tab/>
        <w:t xml:space="preserve">  2.50</w:t>
      </w:r>
      <w:proofErr w:type="gramEnd"/>
      <w:r>
        <w:rPr>
          <w:rFonts w:ascii="Arial" w:hAnsi="Arial" w:cs="Arial"/>
          <w:iCs/>
          <w:sz w:val="20"/>
        </w:rPr>
        <w:t xml:space="preserve"> points</w:t>
      </w:r>
    </w:p>
    <w:p w:rsidR="00EF0BEE" w:rsidRDefault="00000000">
      <w:pPr>
        <w:numPr>
          <w:ilvl w:val="0"/>
          <w:numId w:val="5"/>
        </w:numPr>
        <w:jc w:val="both"/>
        <w:rPr>
          <w:rFonts w:ascii="Arial" w:hAnsi="Arial" w:cs="Arial"/>
          <w:iCs/>
          <w:sz w:val="20"/>
        </w:rPr>
      </w:pPr>
      <w:r>
        <w:rPr>
          <w:rFonts w:ascii="Arial" w:hAnsi="Arial" w:cs="Arial"/>
          <w:iCs/>
          <w:sz w:val="20"/>
        </w:rPr>
        <w:t>Non réponse :</w:t>
      </w:r>
      <w:proofErr w:type="gramStart"/>
      <w:r>
        <w:rPr>
          <w:rFonts w:ascii="Arial" w:hAnsi="Arial" w:cs="Arial"/>
          <w:iCs/>
          <w:sz w:val="20"/>
        </w:rPr>
        <w:tab/>
        <w:t xml:space="preserve">  0.00</w:t>
      </w:r>
      <w:proofErr w:type="gramEnd"/>
      <w:r>
        <w:rPr>
          <w:rFonts w:ascii="Arial" w:hAnsi="Arial" w:cs="Arial"/>
          <w:iCs/>
          <w:sz w:val="20"/>
        </w:rPr>
        <w:t xml:space="preserve"> point</w:t>
      </w:r>
    </w:p>
    <w:p w:rsidR="00EF0BEE" w:rsidRDefault="00EF0BEE">
      <w:pPr>
        <w:jc w:val="both"/>
        <w:rPr>
          <w:rFonts w:ascii="Arial" w:hAnsi="Arial" w:cs="Arial"/>
          <w:iCs/>
          <w:sz w:val="20"/>
        </w:rPr>
      </w:pPr>
    </w:p>
    <w:p w:rsidR="00EF0BEE" w:rsidRDefault="00000000">
      <w:pPr>
        <w:jc w:val="both"/>
        <w:rPr>
          <w:rFonts w:ascii="Arial" w:hAnsi="Arial" w:cs="Arial"/>
          <w:iCs/>
          <w:sz w:val="20"/>
        </w:rPr>
      </w:pPr>
      <w:r>
        <w:rPr>
          <w:rFonts w:ascii="Arial" w:hAnsi="Arial" w:cs="Arial"/>
          <w:iCs/>
          <w:sz w:val="20"/>
        </w:rPr>
        <w:t>La note obtenue sera ainsi pondérée à hauteur de 30% pour le sous-critère n°1, 50% pour le sous-critère n°2, et 20% pour le sous-critère n°3.</w:t>
      </w:r>
    </w:p>
    <w:p w:rsidR="00EF0BEE" w:rsidRDefault="00EF0BEE">
      <w:pPr>
        <w:jc w:val="both"/>
        <w:rPr>
          <w:rFonts w:ascii="Arial" w:hAnsi="Arial" w:cs="Arial"/>
          <w:iCs/>
          <w:sz w:val="20"/>
        </w:rPr>
      </w:pPr>
    </w:p>
    <w:p w:rsidR="00EF0BEE" w:rsidRDefault="00000000">
      <w:pPr>
        <w:jc w:val="both"/>
        <w:rPr>
          <w:rFonts w:ascii="Arial" w:hAnsi="Arial" w:cs="Arial"/>
          <w:iCs/>
          <w:sz w:val="20"/>
        </w:rPr>
      </w:pPr>
      <w:r>
        <w:rPr>
          <w:rFonts w:ascii="Arial" w:hAnsi="Arial" w:cs="Arial"/>
          <w:iCs/>
          <w:sz w:val="20"/>
        </w:rPr>
        <w:t>L’addition des notes pondérées des sous-critères n°1 à n°3 constituera à la note du critère n°1, qui sera elle-même pondérée à hauteur de 10%.</w:t>
      </w:r>
    </w:p>
    <w:p w:rsidR="00EF0BEE" w:rsidRDefault="00EF0BEE">
      <w:pPr>
        <w:jc w:val="both"/>
        <w:rPr>
          <w:rFonts w:ascii="Arial" w:hAnsi="Arial" w:cs="Arial"/>
          <w:iCs/>
          <w:sz w:val="20"/>
        </w:rPr>
      </w:pPr>
    </w:p>
    <w:p w:rsidR="00EF0BEE" w:rsidRDefault="00000000">
      <w:pPr>
        <w:pStyle w:val="Corpsdetexte2"/>
        <w:tabs>
          <w:tab w:val="clear" w:pos="640"/>
          <w:tab w:val="clear" w:pos="1380"/>
        </w:tabs>
        <w:rPr>
          <w:b/>
          <w:sz w:val="20"/>
          <w:u w:val="single"/>
        </w:rPr>
      </w:pPr>
      <w:r>
        <w:rPr>
          <w:b/>
          <w:sz w:val="20"/>
          <w:u w:val="single"/>
        </w:rPr>
        <w:t>Notation du critère n°2 :</w:t>
      </w:r>
    </w:p>
    <w:p w:rsidR="00EF0BEE" w:rsidRDefault="00EF0BEE">
      <w:pPr>
        <w:pStyle w:val="Corpsdetexte2"/>
        <w:tabs>
          <w:tab w:val="clear" w:pos="640"/>
          <w:tab w:val="clear" w:pos="1380"/>
        </w:tabs>
        <w:rPr>
          <w:sz w:val="20"/>
        </w:rPr>
      </w:pPr>
    </w:p>
    <w:p w:rsidR="00EF0BEE" w:rsidRDefault="00000000">
      <w:pPr>
        <w:pStyle w:val="Corpsdetexte2"/>
        <w:tabs>
          <w:tab w:val="clear" w:pos="640"/>
          <w:tab w:val="clear" w:pos="1380"/>
        </w:tabs>
        <w:rPr>
          <w:sz w:val="20"/>
        </w:rPr>
      </w:pPr>
      <w:r>
        <w:rPr>
          <w:sz w:val="20"/>
        </w:rPr>
        <w:t>Il est précisé que les sous-critères n°1 à n°6 du critère n°2 seront notés sur 10 points selon la grille indicative suivante :</w:t>
      </w:r>
    </w:p>
    <w:p w:rsidR="00EF0BEE" w:rsidRDefault="00EF0BEE">
      <w:pPr>
        <w:pStyle w:val="Corpsdetexte2"/>
        <w:tabs>
          <w:tab w:val="clear" w:pos="640"/>
          <w:tab w:val="clear" w:pos="1380"/>
        </w:tabs>
        <w:rPr>
          <w:sz w:val="20"/>
        </w:rPr>
      </w:pPr>
    </w:p>
    <w:p w:rsidR="00EF0BEE" w:rsidRDefault="00000000">
      <w:pPr>
        <w:numPr>
          <w:ilvl w:val="0"/>
          <w:numId w:val="5"/>
        </w:numPr>
        <w:jc w:val="both"/>
        <w:rPr>
          <w:rFonts w:ascii="Arial" w:hAnsi="Arial" w:cs="Arial"/>
          <w:iCs/>
          <w:sz w:val="20"/>
        </w:rPr>
      </w:pPr>
      <w:r>
        <w:rPr>
          <w:rFonts w:ascii="Arial" w:hAnsi="Arial" w:cs="Arial"/>
          <w:iCs/>
          <w:sz w:val="20"/>
        </w:rPr>
        <w:t>Excellent :</w:t>
      </w:r>
      <w:r>
        <w:rPr>
          <w:rFonts w:ascii="Arial" w:hAnsi="Arial" w:cs="Arial"/>
          <w:iCs/>
          <w:sz w:val="20"/>
        </w:rPr>
        <w:tab/>
        <w:t>10.00 points</w:t>
      </w:r>
    </w:p>
    <w:p w:rsidR="00EF0BEE" w:rsidRDefault="00000000">
      <w:pPr>
        <w:numPr>
          <w:ilvl w:val="0"/>
          <w:numId w:val="5"/>
        </w:numPr>
        <w:jc w:val="both"/>
        <w:rPr>
          <w:rFonts w:ascii="Arial" w:hAnsi="Arial" w:cs="Arial"/>
          <w:iCs/>
          <w:sz w:val="20"/>
        </w:rPr>
      </w:pPr>
      <w:r>
        <w:rPr>
          <w:rFonts w:ascii="Arial" w:hAnsi="Arial" w:cs="Arial"/>
          <w:iCs/>
          <w:sz w:val="20"/>
        </w:rPr>
        <w:t xml:space="preserve">Bon : </w:t>
      </w:r>
      <w:r>
        <w:rPr>
          <w:rFonts w:ascii="Arial" w:hAnsi="Arial" w:cs="Arial"/>
          <w:iCs/>
          <w:sz w:val="20"/>
        </w:rPr>
        <w:tab/>
      </w:r>
      <w:proofErr w:type="gramStart"/>
      <w:r>
        <w:rPr>
          <w:rFonts w:ascii="Arial" w:hAnsi="Arial" w:cs="Arial"/>
          <w:iCs/>
          <w:sz w:val="20"/>
        </w:rPr>
        <w:tab/>
        <w:t xml:space="preserve">  7.50</w:t>
      </w:r>
      <w:proofErr w:type="gramEnd"/>
      <w:r>
        <w:rPr>
          <w:rFonts w:ascii="Arial" w:hAnsi="Arial" w:cs="Arial"/>
          <w:iCs/>
          <w:sz w:val="20"/>
        </w:rPr>
        <w:t xml:space="preserve"> points</w:t>
      </w:r>
    </w:p>
    <w:p w:rsidR="00EF0BEE" w:rsidRDefault="00000000">
      <w:pPr>
        <w:numPr>
          <w:ilvl w:val="0"/>
          <w:numId w:val="5"/>
        </w:numPr>
        <w:jc w:val="both"/>
        <w:rPr>
          <w:rFonts w:ascii="Arial" w:hAnsi="Arial" w:cs="Arial"/>
          <w:iCs/>
          <w:sz w:val="20"/>
        </w:rPr>
      </w:pPr>
      <w:r>
        <w:rPr>
          <w:rFonts w:ascii="Arial" w:hAnsi="Arial" w:cs="Arial"/>
          <w:iCs/>
          <w:sz w:val="20"/>
        </w:rPr>
        <w:t xml:space="preserve">Moyen : </w:t>
      </w:r>
      <w:proofErr w:type="gramStart"/>
      <w:r>
        <w:rPr>
          <w:rFonts w:ascii="Arial" w:hAnsi="Arial" w:cs="Arial"/>
          <w:iCs/>
          <w:sz w:val="20"/>
        </w:rPr>
        <w:tab/>
        <w:t xml:space="preserve">  5.00</w:t>
      </w:r>
      <w:proofErr w:type="gramEnd"/>
      <w:r>
        <w:rPr>
          <w:rFonts w:ascii="Arial" w:hAnsi="Arial" w:cs="Arial"/>
          <w:iCs/>
          <w:sz w:val="20"/>
        </w:rPr>
        <w:t xml:space="preserve"> points</w:t>
      </w:r>
    </w:p>
    <w:p w:rsidR="00EF0BEE" w:rsidRDefault="00000000">
      <w:pPr>
        <w:numPr>
          <w:ilvl w:val="0"/>
          <w:numId w:val="5"/>
        </w:numPr>
        <w:jc w:val="both"/>
        <w:rPr>
          <w:rFonts w:ascii="Arial" w:hAnsi="Arial" w:cs="Arial"/>
          <w:iCs/>
          <w:sz w:val="20"/>
        </w:rPr>
      </w:pPr>
      <w:r>
        <w:rPr>
          <w:rFonts w:ascii="Arial" w:hAnsi="Arial" w:cs="Arial"/>
          <w:iCs/>
          <w:sz w:val="20"/>
        </w:rPr>
        <w:t>Médiocre :</w:t>
      </w:r>
      <w:proofErr w:type="gramStart"/>
      <w:r>
        <w:rPr>
          <w:rFonts w:ascii="Arial" w:hAnsi="Arial" w:cs="Arial"/>
          <w:iCs/>
          <w:sz w:val="20"/>
        </w:rPr>
        <w:tab/>
        <w:t xml:space="preserve">  2.50</w:t>
      </w:r>
      <w:proofErr w:type="gramEnd"/>
      <w:r>
        <w:rPr>
          <w:rFonts w:ascii="Arial" w:hAnsi="Arial" w:cs="Arial"/>
          <w:iCs/>
          <w:sz w:val="20"/>
        </w:rPr>
        <w:t xml:space="preserve"> points</w:t>
      </w:r>
    </w:p>
    <w:p w:rsidR="00EF0BEE" w:rsidRDefault="00000000">
      <w:pPr>
        <w:numPr>
          <w:ilvl w:val="0"/>
          <w:numId w:val="5"/>
        </w:numPr>
        <w:jc w:val="both"/>
        <w:rPr>
          <w:rFonts w:ascii="Arial" w:hAnsi="Arial" w:cs="Arial"/>
          <w:iCs/>
          <w:sz w:val="20"/>
        </w:rPr>
      </w:pPr>
      <w:r>
        <w:rPr>
          <w:rFonts w:ascii="Arial" w:hAnsi="Arial" w:cs="Arial"/>
          <w:iCs/>
          <w:sz w:val="20"/>
        </w:rPr>
        <w:t>Non réponse :</w:t>
      </w:r>
      <w:proofErr w:type="gramStart"/>
      <w:r>
        <w:rPr>
          <w:rFonts w:ascii="Arial" w:hAnsi="Arial" w:cs="Arial"/>
          <w:iCs/>
          <w:sz w:val="20"/>
        </w:rPr>
        <w:tab/>
        <w:t xml:space="preserve">  0.00</w:t>
      </w:r>
      <w:proofErr w:type="gramEnd"/>
      <w:r>
        <w:rPr>
          <w:rFonts w:ascii="Arial" w:hAnsi="Arial" w:cs="Arial"/>
          <w:iCs/>
          <w:sz w:val="20"/>
        </w:rPr>
        <w:t xml:space="preserve"> point</w:t>
      </w:r>
    </w:p>
    <w:p w:rsidR="00EF0BEE" w:rsidRDefault="00EF0BEE">
      <w:pPr>
        <w:jc w:val="both"/>
        <w:rPr>
          <w:rFonts w:ascii="Arial" w:hAnsi="Arial" w:cs="Arial"/>
          <w:iCs/>
          <w:sz w:val="20"/>
        </w:rPr>
      </w:pPr>
    </w:p>
    <w:p w:rsidR="00EF0BEE" w:rsidRDefault="00000000">
      <w:pPr>
        <w:jc w:val="both"/>
        <w:rPr>
          <w:rFonts w:ascii="Arial" w:hAnsi="Arial" w:cs="Arial"/>
          <w:iCs/>
          <w:sz w:val="20"/>
        </w:rPr>
      </w:pPr>
      <w:r>
        <w:rPr>
          <w:rFonts w:ascii="Arial" w:hAnsi="Arial" w:cs="Arial"/>
          <w:iCs/>
          <w:sz w:val="20"/>
        </w:rPr>
        <w:t>La note obtenue sera ainsi pondérée à hauteur de 10% pour le sous-critère n°1, 15% pour le sous-critère n°2, 30% pour le sous-critère n°3, 15% pour le sous-critère n°4, 15% pour le sous-critère n°5, et 15% pour le sous critère n°6.</w:t>
      </w:r>
    </w:p>
    <w:p w:rsidR="00EF0BEE" w:rsidRDefault="00EF0BEE">
      <w:pPr>
        <w:jc w:val="both"/>
        <w:rPr>
          <w:rFonts w:ascii="Arial" w:hAnsi="Arial" w:cs="Arial"/>
          <w:iCs/>
          <w:sz w:val="20"/>
        </w:rPr>
      </w:pPr>
    </w:p>
    <w:p w:rsidR="00EF0BEE" w:rsidRDefault="00000000">
      <w:pPr>
        <w:jc w:val="both"/>
        <w:rPr>
          <w:rFonts w:ascii="Arial" w:hAnsi="Arial" w:cs="Arial"/>
          <w:iCs/>
          <w:sz w:val="20"/>
        </w:rPr>
      </w:pPr>
      <w:r>
        <w:rPr>
          <w:rFonts w:ascii="Arial" w:hAnsi="Arial" w:cs="Arial"/>
          <w:iCs/>
          <w:sz w:val="20"/>
        </w:rPr>
        <w:t>L’addition des notes pondérées des sous-critères n°1 à n°6 constituera à la note du critère n°2, qui sera elle-même pondérée à hauteur de 50%.</w:t>
      </w:r>
    </w:p>
    <w:p w:rsidR="00EF0BEE" w:rsidRDefault="00EF0BEE">
      <w:pPr>
        <w:jc w:val="both"/>
        <w:rPr>
          <w:rFonts w:ascii="Arial" w:hAnsi="Arial" w:cs="Arial"/>
          <w:iCs/>
          <w:sz w:val="20"/>
        </w:rPr>
      </w:pPr>
    </w:p>
    <w:p w:rsidR="00EF0BEE" w:rsidRDefault="00000000">
      <w:pPr>
        <w:pStyle w:val="Corpsdetexte2"/>
        <w:tabs>
          <w:tab w:val="clear" w:pos="640"/>
          <w:tab w:val="clear" w:pos="1380"/>
        </w:tabs>
        <w:rPr>
          <w:b/>
          <w:sz w:val="20"/>
          <w:u w:val="single"/>
        </w:rPr>
      </w:pPr>
      <w:r>
        <w:rPr>
          <w:b/>
          <w:sz w:val="20"/>
          <w:u w:val="single"/>
        </w:rPr>
        <w:t>Notation du critère n°3 :</w:t>
      </w:r>
    </w:p>
    <w:p w:rsidR="00EF0BEE" w:rsidRDefault="00EF0BEE">
      <w:pPr>
        <w:jc w:val="both"/>
        <w:rPr>
          <w:rFonts w:ascii="Arial" w:hAnsi="Arial" w:cs="Arial"/>
          <w:iCs/>
          <w:sz w:val="20"/>
        </w:rPr>
      </w:pPr>
    </w:p>
    <w:p w:rsidR="00EF0BEE" w:rsidRDefault="00000000">
      <w:pPr>
        <w:pStyle w:val="Corpsdetexte2"/>
        <w:tabs>
          <w:tab w:val="clear" w:pos="640"/>
          <w:tab w:val="clear" w:pos="1380"/>
        </w:tabs>
        <w:rPr>
          <w:sz w:val="20"/>
        </w:rPr>
      </w:pPr>
      <w:r>
        <w:rPr>
          <w:sz w:val="20"/>
        </w:rPr>
        <w:t>Il est précisé que les sous-critères n°1 et n°2 du critère n°3 seront notés sur 10 points selon la grille indicative suivante :</w:t>
      </w:r>
    </w:p>
    <w:p w:rsidR="00EF0BEE" w:rsidRDefault="00EF0BEE">
      <w:pPr>
        <w:pStyle w:val="Corpsdetexte2"/>
        <w:tabs>
          <w:tab w:val="clear" w:pos="640"/>
          <w:tab w:val="clear" w:pos="1380"/>
        </w:tabs>
        <w:rPr>
          <w:sz w:val="20"/>
        </w:rPr>
      </w:pPr>
    </w:p>
    <w:p w:rsidR="00EF0BEE" w:rsidRDefault="00000000">
      <w:pPr>
        <w:numPr>
          <w:ilvl w:val="0"/>
          <w:numId w:val="5"/>
        </w:numPr>
        <w:jc w:val="both"/>
        <w:rPr>
          <w:rFonts w:ascii="Arial" w:hAnsi="Arial" w:cs="Arial"/>
          <w:iCs/>
          <w:sz w:val="20"/>
        </w:rPr>
      </w:pPr>
      <w:r>
        <w:rPr>
          <w:rFonts w:ascii="Arial" w:hAnsi="Arial" w:cs="Arial"/>
          <w:iCs/>
          <w:sz w:val="20"/>
        </w:rPr>
        <w:t>Excellent :</w:t>
      </w:r>
      <w:r>
        <w:rPr>
          <w:rFonts w:ascii="Arial" w:hAnsi="Arial" w:cs="Arial"/>
          <w:iCs/>
          <w:sz w:val="20"/>
        </w:rPr>
        <w:tab/>
        <w:t>10.00 points</w:t>
      </w:r>
    </w:p>
    <w:p w:rsidR="00EF0BEE" w:rsidRDefault="00000000">
      <w:pPr>
        <w:numPr>
          <w:ilvl w:val="0"/>
          <w:numId w:val="5"/>
        </w:numPr>
        <w:jc w:val="both"/>
        <w:rPr>
          <w:rFonts w:ascii="Arial" w:hAnsi="Arial" w:cs="Arial"/>
          <w:iCs/>
          <w:sz w:val="20"/>
        </w:rPr>
      </w:pPr>
      <w:r>
        <w:rPr>
          <w:rFonts w:ascii="Arial" w:hAnsi="Arial" w:cs="Arial"/>
          <w:iCs/>
          <w:sz w:val="20"/>
        </w:rPr>
        <w:t xml:space="preserve">Bon : </w:t>
      </w:r>
      <w:r>
        <w:rPr>
          <w:rFonts w:ascii="Arial" w:hAnsi="Arial" w:cs="Arial"/>
          <w:iCs/>
          <w:sz w:val="20"/>
        </w:rPr>
        <w:tab/>
      </w:r>
      <w:proofErr w:type="gramStart"/>
      <w:r>
        <w:rPr>
          <w:rFonts w:ascii="Arial" w:hAnsi="Arial" w:cs="Arial"/>
          <w:iCs/>
          <w:sz w:val="20"/>
        </w:rPr>
        <w:tab/>
        <w:t xml:space="preserve">  7.50</w:t>
      </w:r>
      <w:proofErr w:type="gramEnd"/>
      <w:r>
        <w:rPr>
          <w:rFonts w:ascii="Arial" w:hAnsi="Arial" w:cs="Arial"/>
          <w:iCs/>
          <w:sz w:val="20"/>
        </w:rPr>
        <w:t xml:space="preserve"> points</w:t>
      </w:r>
    </w:p>
    <w:p w:rsidR="00EF0BEE" w:rsidRDefault="00000000">
      <w:pPr>
        <w:numPr>
          <w:ilvl w:val="0"/>
          <w:numId w:val="5"/>
        </w:numPr>
        <w:jc w:val="both"/>
        <w:rPr>
          <w:rFonts w:ascii="Arial" w:hAnsi="Arial" w:cs="Arial"/>
          <w:iCs/>
          <w:sz w:val="20"/>
        </w:rPr>
      </w:pPr>
      <w:r>
        <w:rPr>
          <w:rFonts w:ascii="Arial" w:hAnsi="Arial" w:cs="Arial"/>
          <w:iCs/>
          <w:sz w:val="20"/>
        </w:rPr>
        <w:t xml:space="preserve">Moyen : </w:t>
      </w:r>
      <w:proofErr w:type="gramStart"/>
      <w:r>
        <w:rPr>
          <w:rFonts w:ascii="Arial" w:hAnsi="Arial" w:cs="Arial"/>
          <w:iCs/>
          <w:sz w:val="20"/>
        </w:rPr>
        <w:tab/>
        <w:t xml:space="preserve">  5.00</w:t>
      </w:r>
      <w:proofErr w:type="gramEnd"/>
      <w:r>
        <w:rPr>
          <w:rFonts w:ascii="Arial" w:hAnsi="Arial" w:cs="Arial"/>
          <w:iCs/>
          <w:sz w:val="20"/>
        </w:rPr>
        <w:t xml:space="preserve"> points</w:t>
      </w:r>
    </w:p>
    <w:p w:rsidR="00EF0BEE" w:rsidRDefault="00000000">
      <w:pPr>
        <w:numPr>
          <w:ilvl w:val="0"/>
          <w:numId w:val="5"/>
        </w:numPr>
        <w:jc w:val="both"/>
        <w:rPr>
          <w:rFonts w:ascii="Arial" w:hAnsi="Arial" w:cs="Arial"/>
          <w:iCs/>
          <w:sz w:val="20"/>
        </w:rPr>
      </w:pPr>
      <w:r>
        <w:rPr>
          <w:rFonts w:ascii="Arial" w:hAnsi="Arial" w:cs="Arial"/>
          <w:iCs/>
          <w:sz w:val="20"/>
        </w:rPr>
        <w:t>Médiocre :</w:t>
      </w:r>
      <w:proofErr w:type="gramStart"/>
      <w:r>
        <w:rPr>
          <w:rFonts w:ascii="Arial" w:hAnsi="Arial" w:cs="Arial"/>
          <w:iCs/>
          <w:sz w:val="20"/>
        </w:rPr>
        <w:tab/>
        <w:t xml:space="preserve">  2.50</w:t>
      </w:r>
      <w:proofErr w:type="gramEnd"/>
      <w:r>
        <w:rPr>
          <w:rFonts w:ascii="Arial" w:hAnsi="Arial" w:cs="Arial"/>
          <w:iCs/>
          <w:sz w:val="20"/>
        </w:rPr>
        <w:t xml:space="preserve"> points</w:t>
      </w:r>
    </w:p>
    <w:p w:rsidR="00EF0BEE" w:rsidRDefault="00000000">
      <w:pPr>
        <w:numPr>
          <w:ilvl w:val="0"/>
          <w:numId w:val="5"/>
        </w:numPr>
        <w:jc w:val="both"/>
        <w:rPr>
          <w:rFonts w:ascii="Arial" w:hAnsi="Arial" w:cs="Arial"/>
          <w:iCs/>
          <w:sz w:val="20"/>
        </w:rPr>
      </w:pPr>
      <w:r>
        <w:rPr>
          <w:rFonts w:ascii="Arial" w:hAnsi="Arial" w:cs="Arial"/>
          <w:iCs/>
          <w:sz w:val="20"/>
        </w:rPr>
        <w:t>Non réponse :</w:t>
      </w:r>
      <w:proofErr w:type="gramStart"/>
      <w:r>
        <w:rPr>
          <w:rFonts w:ascii="Arial" w:hAnsi="Arial" w:cs="Arial"/>
          <w:iCs/>
          <w:sz w:val="20"/>
        </w:rPr>
        <w:tab/>
        <w:t xml:space="preserve">  0.00</w:t>
      </w:r>
      <w:proofErr w:type="gramEnd"/>
      <w:r>
        <w:rPr>
          <w:rFonts w:ascii="Arial" w:hAnsi="Arial" w:cs="Arial"/>
          <w:iCs/>
          <w:sz w:val="20"/>
        </w:rPr>
        <w:t xml:space="preserve"> point</w:t>
      </w:r>
    </w:p>
    <w:p w:rsidR="00EF0BEE" w:rsidRDefault="00EF0BEE">
      <w:pPr>
        <w:jc w:val="both"/>
        <w:rPr>
          <w:rFonts w:ascii="Arial" w:hAnsi="Arial" w:cs="Arial"/>
          <w:iCs/>
          <w:sz w:val="20"/>
        </w:rPr>
      </w:pPr>
    </w:p>
    <w:p w:rsidR="00EF0BEE" w:rsidRDefault="00000000">
      <w:pPr>
        <w:jc w:val="both"/>
        <w:rPr>
          <w:rFonts w:ascii="Arial" w:hAnsi="Arial" w:cs="Arial"/>
          <w:iCs/>
          <w:sz w:val="20"/>
        </w:rPr>
      </w:pPr>
      <w:r>
        <w:rPr>
          <w:rFonts w:ascii="Arial" w:hAnsi="Arial" w:cs="Arial"/>
          <w:iCs/>
          <w:sz w:val="20"/>
        </w:rPr>
        <w:t>La note obtenue sera ainsi pondérée à hauteur de 10% pour le sous-critère n°1, et 10% pour le sous-critère n°2.</w:t>
      </w:r>
    </w:p>
    <w:p w:rsidR="00EF0BEE" w:rsidRDefault="00EF0BEE">
      <w:pPr>
        <w:jc w:val="both"/>
        <w:rPr>
          <w:rFonts w:ascii="Arial" w:hAnsi="Arial" w:cs="Arial"/>
          <w:iCs/>
          <w:sz w:val="20"/>
        </w:rPr>
      </w:pPr>
    </w:p>
    <w:p w:rsidR="00EF0BEE" w:rsidRDefault="00000000">
      <w:pPr>
        <w:jc w:val="both"/>
        <w:rPr>
          <w:rFonts w:ascii="Arial" w:hAnsi="Arial" w:cs="Arial"/>
          <w:iCs/>
          <w:sz w:val="20"/>
        </w:rPr>
      </w:pPr>
      <w:r>
        <w:rPr>
          <w:rFonts w:ascii="Arial" w:hAnsi="Arial" w:cs="Arial"/>
          <w:iCs/>
          <w:sz w:val="20"/>
        </w:rPr>
        <w:t>Le sous-critère n°3 du critère n°3 sera examiné au regard du montant des prestations de services indiquées par le candidat dans l’annexe I – BPGF– et noté sur 10 points.</w:t>
      </w:r>
    </w:p>
    <w:p w:rsidR="00EF0BEE" w:rsidRDefault="00000000">
      <w:pPr>
        <w:jc w:val="both"/>
        <w:rPr>
          <w:rFonts w:ascii="Arial" w:hAnsi="Arial" w:cs="Arial"/>
          <w:iCs/>
          <w:sz w:val="20"/>
        </w:rPr>
      </w:pPr>
      <w:r>
        <w:rPr>
          <w:rFonts w:ascii="Arial" w:hAnsi="Arial" w:cs="Arial"/>
          <w:iCs/>
          <w:sz w:val="20"/>
        </w:rPr>
        <w:t>La note maximale sera attribuée au candidat proposant l’offre la moins-</w:t>
      </w:r>
      <w:proofErr w:type="spellStart"/>
      <w:r>
        <w:rPr>
          <w:rFonts w:ascii="Arial" w:hAnsi="Arial" w:cs="Arial"/>
          <w:iCs/>
          <w:sz w:val="20"/>
        </w:rPr>
        <w:t>disante</w:t>
      </w:r>
      <w:proofErr w:type="spellEnd"/>
      <w:r>
        <w:rPr>
          <w:rFonts w:ascii="Arial" w:hAnsi="Arial" w:cs="Arial"/>
          <w:iCs/>
          <w:sz w:val="20"/>
        </w:rPr>
        <w:t>.</w:t>
      </w:r>
    </w:p>
    <w:p w:rsidR="00EF0BEE" w:rsidRDefault="00000000">
      <w:pPr>
        <w:jc w:val="both"/>
        <w:rPr>
          <w:rFonts w:ascii="Arial" w:hAnsi="Arial" w:cs="Arial"/>
          <w:iCs/>
          <w:sz w:val="20"/>
        </w:rPr>
      </w:pPr>
      <w:r>
        <w:rPr>
          <w:rFonts w:ascii="Arial" w:hAnsi="Arial" w:cs="Arial"/>
          <w:iCs/>
          <w:sz w:val="20"/>
        </w:rPr>
        <w:t>Pour les autres candidats, la notation du prix sera calculée selon la formule : [prix du moins disant / prix du candidat] x 10 points.</w:t>
      </w:r>
    </w:p>
    <w:p w:rsidR="00EF0BEE" w:rsidRDefault="00000000">
      <w:pPr>
        <w:jc w:val="both"/>
        <w:rPr>
          <w:rFonts w:ascii="Arial" w:hAnsi="Arial" w:cs="Arial"/>
          <w:iCs/>
          <w:sz w:val="20"/>
        </w:rPr>
      </w:pPr>
      <w:r>
        <w:rPr>
          <w:rFonts w:ascii="Arial" w:hAnsi="Arial" w:cs="Arial"/>
          <w:iCs/>
          <w:sz w:val="20"/>
        </w:rPr>
        <w:t>La note obtenue sera pondérée à hauteur de 80%.</w:t>
      </w:r>
    </w:p>
    <w:p w:rsidR="00EF0BEE" w:rsidRDefault="00EF0BEE">
      <w:pPr>
        <w:jc w:val="both"/>
        <w:rPr>
          <w:rFonts w:ascii="Arial" w:hAnsi="Arial" w:cs="Arial"/>
          <w:iCs/>
          <w:sz w:val="20"/>
        </w:rPr>
      </w:pPr>
    </w:p>
    <w:p w:rsidR="00EF0BEE" w:rsidRDefault="00000000">
      <w:pPr>
        <w:jc w:val="both"/>
        <w:rPr>
          <w:rFonts w:ascii="Arial" w:hAnsi="Arial" w:cs="Arial"/>
          <w:iCs/>
          <w:sz w:val="20"/>
        </w:rPr>
      </w:pPr>
      <w:r>
        <w:rPr>
          <w:rFonts w:ascii="Arial" w:hAnsi="Arial" w:cs="Arial"/>
          <w:iCs/>
          <w:sz w:val="20"/>
        </w:rPr>
        <w:t>L’addition des notes pondérées des sous-critères n°1, 2 et 3 constituera à la note du critère n°3, qui sera elle-même pondérée à hauteur de 40%</w:t>
      </w:r>
    </w:p>
    <w:p w:rsidR="00EF0BEE" w:rsidRDefault="00EF0BEE">
      <w:pPr>
        <w:jc w:val="both"/>
        <w:rPr>
          <w:rFonts w:ascii="Arial" w:hAnsi="Arial" w:cs="Arial"/>
          <w:iCs/>
          <w:sz w:val="20"/>
        </w:rPr>
      </w:pPr>
    </w:p>
    <w:p w:rsidR="00EF0BEE" w:rsidRDefault="00000000">
      <w:pPr>
        <w:jc w:val="both"/>
        <w:rPr>
          <w:rFonts w:ascii="Arial" w:hAnsi="Arial" w:cs="Arial"/>
          <w:sz w:val="20"/>
        </w:rPr>
      </w:pPr>
      <w:r>
        <w:rPr>
          <w:rFonts w:ascii="Arial" w:hAnsi="Arial" w:cs="Arial"/>
          <w:b/>
          <w:iCs/>
          <w:sz w:val="20"/>
        </w:rPr>
        <w:t>La note finale attribuée à chaque candidat sera obtenue par l’addition des notes pondérées des critères n°1, n°2 et n° 3.</w:t>
      </w:r>
    </w:p>
    <w:p w:rsidR="00EF0BEE" w:rsidRDefault="00EF0BEE">
      <w:pPr>
        <w:pStyle w:val="textederemarque"/>
        <w:widowControl/>
        <w:rPr>
          <w:rFonts w:cs="Arial"/>
        </w:rPr>
      </w:pPr>
    </w:p>
    <w:p w:rsidR="00EF0BEE" w:rsidRDefault="00000000">
      <w:pPr>
        <w:pStyle w:val="textederemarque"/>
        <w:widowControl/>
        <w:rPr>
          <w:rFonts w:cs="Arial"/>
        </w:rPr>
      </w:pPr>
      <w:r>
        <w:rPr>
          <w:rFonts w:cs="Arial"/>
        </w:rPr>
        <w:t>Si nécessaire, il peut être demandé aux candidats de préciser ou compléter par écrit la teneur de leurs offres.</w:t>
      </w:r>
    </w:p>
    <w:p w:rsidR="00EF0BEE" w:rsidRDefault="00EF0BEE">
      <w:pPr>
        <w:jc w:val="both"/>
        <w:rPr>
          <w:rFonts w:ascii="Arial" w:hAnsi="Arial" w:cs="Arial"/>
          <w:sz w:val="20"/>
        </w:rPr>
      </w:pPr>
    </w:p>
    <w:p w:rsidR="00EF0BEE" w:rsidRDefault="00000000">
      <w:pPr>
        <w:pStyle w:val="textederemarque"/>
        <w:rPr>
          <w:rFonts w:cs="Arial"/>
        </w:rPr>
      </w:pPr>
      <w:r>
        <w:rPr>
          <w:rFonts w:cs="Arial"/>
        </w:rPr>
        <w:t>Le jugement des offres donnera lieu à un classement. L’offre la mieux classée sera donc retenue à titre provisoire en attendant que le candidat produise les certificats prévus aux articles 44 et 46 du C.M.P dans un délai de 5 jours ouvrés à compter de la notification de sa désignation.</w:t>
      </w:r>
    </w:p>
    <w:p w:rsidR="00EF0BEE" w:rsidRDefault="00EF0BEE">
      <w:pPr>
        <w:pStyle w:val="textederemarque"/>
        <w:rPr>
          <w:rFonts w:cs="Arial"/>
          <w:b/>
          <w:bCs/>
        </w:rPr>
      </w:pPr>
    </w:p>
    <w:p w:rsidR="00EF0BEE" w:rsidRDefault="00000000">
      <w:pPr>
        <w:pStyle w:val="textederemarque"/>
        <w:rPr>
          <w:rFonts w:cs="Arial"/>
        </w:rPr>
      </w:pPr>
      <w:r>
        <w:rPr>
          <w:rFonts w:cs="Arial"/>
        </w:rPr>
        <w:t>Si le candidat retenu ne peut produire les certificats demandés, son offre sera rejetée. Son élimination sera prononcée par le Pouvoir Adjudicateur. La même demande sera adressée au candidat suivant dans le classement des offres.</w:t>
      </w:r>
    </w:p>
    <w:p w:rsidR="00EF0BEE" w:rsidRDefault="00EF0BEE">
      <w:pPr>
        <w:jc w:val="both"/>
        <w:rPr>
          <w:rFonts w:ascii="Arial" w:hAnsi="Arial" w:cs="Arial"/>
          <w:iCs/>
          <w:sz w:val="20"/>
        </w:rPr>
      </w:pPr>
    </w:p>
    <w:p w:rsidR="00EF0BEE" w:rsidRDefault="00000000">
      <w:pPr>
        <w:pStyle w:val="Notedebasdepage"/>
        <w:keepLines w:val="0"/>
        <w:widowControl/>
        <w:tabs>
          <w:tab w:val="left" w:pos="1560"/>
        </w:tabs>
        <w:outlineLvl w:val="0"/>
        <w:rPr>
          <w:rFonts w:ascii="Arial" w:hAnsi="Arial" w:cs="Arial"/>
        </w:rPr>
      </w:pPr>
      <w:r>
        <w:rPr>
          <w:rFonts w:ascii="Arial" w:hAnsi="Arial" w:cs="Arial"/>
          <w:iCs/>
        </w:rPr>
        <w:t>Le Pouvoir Adjudicateur notifiera le marché au titulaire pour le commencement de la prestation. Les candidats non retenus seront informés par un courrier.</w:t>
      </w:r>
    </w:p>
    <w:p w:rsidR="00EF0BEE" w:rsidRDefault="00EF0BEE">
      <w:pPr>
        <w:pStyle w:val="Notedebasdepage"/>
        <w:keepLines w:val="0"/>
        <w:widowControl/>
        <w:tabs>
          <w:tab w:val="left" w:pos="1560"/>
        </w:tabs>
        <w:outlineLvl w:val="0"/>
        <w:rPr>
          <w:rFonts w:ascii="Arial" w:hAnsi="Arial" w:cs="Arial"/>
        </w:rPr>
      </w:pPr>
    </w:p>
    <w:p w:rsidR="00EF0BEE" w:rsidRDefault="00EF0BEE">
      <w:pPr>
        <w:pStyle w:val="Notedebasdepage"/>
        <w:keepLines w:val="0"/>
        <w:widowControl/>
        <w:tabs>
          <w:tab w:val="left" w:pos="1560"/>
        </w:tabs>
        <w:outlineLvl w:val="0"/>
        <w:rPr>
          <w:rFonts w:ascii="Arial" w:hAnsi="Arial" w:cs="Arial"/>
        </w:rPr>
      </w:pPr>
    </w:p>
    <w:p w:rsidR="00EF0BEE" w:rsidRDefault="00000000">
      <w:pPr>
        <w:pStyle w:val="sous-Titre2CCAP"/>
      </w:pPr>
      <w:r>
        <w:t>ARTICLE 14 – VARIANTES TECHNIQUES</w:t>
      </w:r>
    </w:p>
    <w:p w:rsidR="00EF0BEE" w:rsidRDefault="00EF0BEE">
      <w:pPr>
        <w:jc w:val="both"/>
        <w:rPr>
          <w:rFonts w:ascii="Arial" w:hAnsi="Arial" w:cs="Arial"/>
          <w:sz w:val="20"/>
        </w:rPr>
      </w:pPr>
    </w:p>
    <w:p w:rsidR="00EF0BEE" w:rsidRDefault="00000000">
      <w:pPr>
        <w:jc w:val="both"/>
        <w:rPr>
          <w:rFonts w:ascii="Arial" w:hAnsi="Arial" w:cs="Arial"/>
          <w:sz w:val="20"/>
        </w:rPr>
      </w:pPr>
      <w:r>
        <w:rPr>
          <w:rFonts w:ascii="Arial" w:hAnsi="Arial" w:cs="Arial"/>
          <w:sz w:val="20"/>
        </w:rPr>
        <w:t>L’ENSIIE n’autorise pas les candidats consultés à proposer des variantes au marché.</w:t>
      </w:r>
    </w:p>
    <w:p w:rsidR="00EF0BEE" w:rsidRDefault="00000000">
      <w:pPr>
        <w:jc w:val="both"/>
        <w:rPr>
          <w:rFonts w:ascii="Arial" w:hAnsi="Arial" w:cs="Arial"/>
          <w:sz w:val="20"/>
        </w:rPr>
      </w:pPr>
      <w:r>
        <w:rPr>
          <w:rFonts w:ascii="Arial" w:hAnsi="Arial" w:cs="Arial"/>
          <w:sz w:val="20"/>
        </w:rPr>
        <w:t>Toutes les dispositions du CCAP, CCTP et AE du présent marché sont intangibles.</w:t>
      </w:r>
    </w:p>
    <w:p w:rsidR="00EF0BEE" w:rsidRDefault="00EF0BEE">
      <w:pPr>
        <w:jc w:val="both"/>
        <w:rPr>
          <w:rFonts w:ascii="Arial" w:hAnsi="Arial" w:cs="Arial"/>
          <w:sz w:val="20"/>
        </w:rPr>
      </w:pPr>
    </w:p>
    <w:p w:rsidR="00EF0BEE" w:rsidRDefault="00EF0BEE">
      <w:pPr>
        <w:jc w:val="both"/>
      </w:pPr>
    </w:p>
    <w:p w:rsidR="00EF0BEE" w:rsidRDefault="00000000">
      <w:pPr>
        <w:pStyle w:val="sous-Titre2CCAP"/>
      </w:pPr>
      <w:r>
        <w:t>ARTICLE 15 – Remise des candidatures et des offres</w:t>
      </w:r>
    </w:p>
    <w:p w:rsidR="00EF0BEE" w:rsidRDefault="00EF0BEE">
      <w:pPr>
        <w:ind w:left="69"/>
        <w:jc w:val="both"/>
        <w:rPr>
          <w:rFonts w:ascii="Arial" w:hAnsi="Arial" w:cs="Arial"/>
          <w:b/>
          <w:bCs/>
          <w:sz w:val="20"/>
        </w:rPr>
      </w:pPr>
    </w:p>
    <w:p w:rsidR="00EF0BEE" w:rsidRDefault="00000000">
      <w:pPr>
        <w:ind w:left="69"/>
        <w:jc w:val="both"/>
        <w:rPr>
          <w:rFonts w:ascii="Arial" w:hAnsi="Arial" w:cs="Arial"/>
          <w:b/>
          <w:bCs/>
          <w:sz w:val="20"/>
        </w:rPr>
      </w:pPr>
      <w:r>
        <w:rPr>
          <w:rFonts w:ascii="Arial" w:hAnsi="Arial" w:cs="Arial"/>
          <w:b/>
          <w:bCs/>
          <w:sz w:val="20"/>
        </w:rPr>
        <w:t>15-1 : Remise des candidatures et des offres</w:t>
      </w:r>
    </w:p>
    <w:p w:rsidR="00EF0BEE" w:rsidRDefault="00EF0BEE">
      <w:pPr>
        <w:ind w:left="69"/>
        <w:jc w:val="both"/>
        <w:rPr>
          <w:rFonts w:ascii="Arial" w:hAnsi="Arial" w:cs="Arial"/>
          <w:b/>
          <w:bCs/>
          <w:sz w:val="20"/>
        </w:rPr>
      </w:pPr>
    </w:p>
    <w:p w:rsidR="00EF0BEE" w:rsidRDefault="00000000">
      <w:pPr>
        <w:pStyle w:val="Retraitcorpsdetexte"/>
        <w:ind w:left="0" w:right="-7"/>
        <w:rPr>
          <w:rFonts w:ascii="Arial" w:hAnsi="Arial" w:cs="Arial"/>
          <w:sz w:val="20"/>
        </w:rPr>
      </w:pPr>
      <w:r>
        <w:rPr>
          <w:rFonts w:ascii="Arial" w:hAnsi="Arial" w:cs="Arial"/>
          <w:sz w:val="20"/>
        </w:rPr>
        <w:t>Les dossiers qui seraient parvenus après la date limite de remise des offres ou qui parviendraient sous enveloppe non cachetée, seront déclarés irrecevables et renvoyés à leur expéditeur.</w:t>
      </w:r>
    </w:p>
    <w:p w:rsidR="00EF0BEE" w:rsidRDefault="00EF0BEE">
      <w:pPr>
        <w:pStyle w:val="Retraitcorpsdetexte"/>
        <w:ind w:left="0" w:right="-7"/>
        <w:rPr>
          <w:rFonts w:ascii="Arial" w:hAnsi="Arial" w:cs="Arial"/>
          <w:sz w:val="20"/>
        </w:rPr>
      </w:pPr>
    </w:p>
    <w:p w:rsidR="00EF0BEE" w:rsidRDefault="00000000">
      <w:pPr>
        <w:pStyle w:val="Retraitcorpsdetexte"/>
        <w:ind w:left="0" w:right="-7"/>
        <w:rPr>
          <w:rFonts w:ascii="Arial" w:hAnsi="Arial"/>
          <w:sz w:val="20"/>
        </w:rPr>
      </w:pPr>
      <w:r>
        <w:rPr>
          <w:rFonts w:ascii="Arial" w:hAnsi="Arial"/>
          <w:sz w:val="20"/>
        </w:rPr>
        <w:t xml:space="preserve">Le directeur de l’ENSIIE se réserve le droit d'apporter au plus tard </w:t>
      </w:r>
      <w:r>
        <w:rPr>
          <w:rFonts w:ascii="Arial" w:hAnsi="Arial"/>
          <w:bCs/>
          <w:sz w:val="20"/>
        </w:rPr>
        <w:t>cinq jours</w:t>
      </w:r>
      <w:r>
        <w:rPr>
          <w:rFonts w:ascii="Arial" w:hAnsi="Arial"/>
          <w:sz w:val="20"/>
        </w:rPr>
        <w:t xml:space="preserve"> francs avant la date limite fixée pour la réception des candidatures, des modifications de détail au dossier de consultation.</w:t>
      </w:r>
    </w:p>
    <w:p w:rsidR="00EF0BEE" w:rsidRDefault="00EF0BEE">
      <w:pPr>
        <w:pStyle w:val="Retraitcorpsdetexte"/>
        <w:ind w:left="0" w:right="-284"/>
        <w:rPr>
          <w:rFonts w:ascii="Arial" w:hAnsi="Arial"/>
          <w:sz w:val="20"/>
        </w:rPr>
      </w:pPr>
    </w:p>
    <w:p w:rsidR="00EF0BEE" w:rsidRDefault="00000000">
      <w:pPr>
        <w:pStyle w:val="textederemarque"/>
        <w:widowControl/>
        <w:tabs>
          <w:tab w:val="left" w:pos="4240"/>
          <w:tab w:val="left" w:pos="4520"/>
        </w:tabs>
        <w:rPr>
          <w:rFonts w:cs="Arial"/>
        </w:rPr>
      </w:pPr>
      <w:r>
        <w:rPr>
          <w:rFonts w:cs="Arial"/>
        </w:rPr>
        <w:t>Les candidats devront alors répondre sur la base du dossier modifié sans pouvoir élever aucune réclamation à ce sujet.</w:t>
      </w:r>
    </w:p>
    <w:p w:rsidR="00EF0BEE" w:rsidRDefault="00EF0BEE">
      <w:pPr>
        <w:tabs>
          <w:tab w:val="left" w:pos="4240"/>
          <w:tab w:val="left" w:pos="4520"/>
        </w:tabs>
        <w:jc w:val="both"/>
        <w:rPr>
          <w:rFonts w:ascii="Arial" w:hAnsi="Arial" w:cs="Arial"/>
          <w:sz w:val="20"/>
        </w:rPr>
      </w:pPr>
    </w:p>
    <w:p w:rsidR="00EF0BEE" w:rsidRDefault="00000000">
      <w:pPr>
        <w:tabs>
          <w:tab w:val="left" w:pos="4240"/>
          <w:tab w:val="left" w:pos="4520"/>
        </w:tabs>
        <w:jc w:val="both"/>
        <w:rPr>
          <w:rFonts w:ascii="Arial" w:hAnsi="Arial" w:cs="Arial"/>
          <w:sz w:val="20"/>
        </w:rPr>
      </w:pPr>
      <w:r>
        <w:rPr>
          <w:rFonts w:ascii="Arial" w:hAnsi="Arial" w:cs="Arial"/>
          <w:sz w:val="20"/>
        </w:rPr>
        <w:t>Si pendant l’étude du dossier par les soumissionnaires, la date limite fixée pour la remise des offres est reportée, la disposition précédente est applicable en tenant compte de cette nouvelle date.</w:t>
      </w:r>
    </w:p>
    <w:p w:rsidR="00EF0BEE" w:rsidRDefault="00EF0BEE">
      <w:pPr>
        <w:pStyle w:val="Corpsdetexte2"/>
        <w:rPr>
          <w:rFonts w:cs="Times New Roman"/>
          <w:sz w:val="20"/>
        </w:rPr>
      </w:pPr>
    </w:p>
    <w:p w:rsidR="00EF0BEE" w:rsidRDefault="00000000">
      <w:pPr>
        <w:pStyle w:val="Corpsdetexte2"/>
        <w:rPr>
          <w:rFonts w:cs="Times New Roman"/>
          <w:sz w:val="20"/>
        </w:rPr>
      </w:pPr>
      <w:r>
        <w:rPr>
          <w:rFonts w:cs="Times New Roman"/>
          <w:sz w:val="20"/>
        </w:rPr>
        <w:t xml:space="preserve">Les réponses des candidats seront entièrement </w:t>
      </w:r>
      <w:r>
        <w:rPr>
          <w:rFonts w:cs="Times New Roman"/>
          <w:bCs/>
          <w:sz w:val="20"/>
        </w:rPr>
        <w:t>rédigées en langue française</w:t>
      </w:r>
      <w:r>
        <w:rPr>
          <w:rFonts w:cs="Times New Roman"/>
          <w:sz w:val="20"/>
        </w:rPr>
        <w:t>.</w:t>
      </w:r>
    </w:p>
    <w:p w:rsidR="00EF0BEE" w:rsidRDefault="00EF0BEE">
      <w:pPr>
        <w:ind w:left="69"/>
        <w:jc w:val="both"/>
        <w:rPr>
          <w:rFonts w:ascii="Arial" w:hAnsi="Arial" w:cs="Arial"/>
          <w:b/>
          <w:bCs/>
          <w:sz w:val="20"/>
        </w:rPr>
      </w:pPr>
    </w:p>
    <w:p w:rsidR="00EF0BEE" w:rsidRDefault="00000000">
      <w:pPr>
        <w:jc w:val="both"/>
        <w:rPr>
          <w:rFonts w:ascii="Arial" w:hAnsi="Arial"/>
          <w:sz w:val="20"/>
        </w:rPr>
      </w:pPr>
      <w:r>
        <w:rPr>
          <w:rFonts w:ascii="Arial" w:hAnsi="Arial"/>
          <w:sz w:val="20"/>
        </w:rPr>
        <w:t xml:space="preserve">Les candidats sont informés que </w:t>
      </w:r>
      <w:r>
        <w:rPr>
          <w:rFonts w:ascii="Arial" w:hAnsi="Arial"/>
          <w:b/>
          <w:bCs/>
          <w:sz w:val="20"/>
        </w:rPr>
        <w:t>l’unité monétaire retenue</w:t>
      </w:r>
      <w:r>
        <w:rPr>
          <w:rFonts w:ascii="Arial" w:hAnsi="Arial"/>
          <w:sz w:val="20"/>
        </w:rPr>
        <w:t xml:space="preserve"> par l’ENSIIE pour conclure ce marché est l’</w:t>
      </w:r>
      <w:r>
        <w:rPr>
          <w:rFonts w:ascii="Arial" w:hAnsi="Arial"/>
          <w:b/>
          <w:bCs/>
          <w:sz w:val="20"/>
        </w:rPr>
        <w:t>euro</w:t>
      </w:r>
      <w:r>
        <w:rPr>
          <w:rFonts w:ascii="Arial" w:hAnsi="Arial"/>
          <w:sz w:val="20"/>
        </w:rPr>
        <w:t>.</w:t>
      </w:r>
    </w:p>
    <w:p w:rsidR="00EF0BEE" w:rsidRDefault="00EF0BEE">
      <w:pPr>
        <w:rPr>
          <w:sz w:val="20"/>
        </w:rPr>
      </w:pPr>
    </w:p>
    <w:p w:rsidR="00EF0BEE" w:rsidRDefault="00000000">
      <w:pPr>
        <w:pStyle w:val="Retraitcorpsdetexte"/>
        <w:ind w:left="0" w:right="-285"/>
        <w:rPr>
          <w:rFonts w:ascii="Arial" w:hAnsi="Arial" w:cs="Arial"/>
          <w:sz w:val="20"/>
        </w:rPr>
      </w:pPr>
      <w:r>
        <w:rPr>
          <w:rFonts w:ascii="Arial" w:hAnsi="Arial" w:cs="Arial"/>
          <w:sz w:val="20"/>
        </w:rPr>
        <w:t xml:space="preserve">Les documents relatifs </w:t>
      </w:r>
      <w:r>
        <w:rPr>
          <w:rFonts w:ascii="Arial" w:hAnsi="Arial" w:cs="Arial"/>
          <w:b/>
          <w:bCs/>
          <w:sz w:val="20"/>
        </w:rPr>
        <w:t>à la candidature et à l’offre</w:t>
      </w:r>
      <w:r>
        <w:rPr>
          <w:rFonts w:ascii="Arial" w:hAnsi="Arial" w:cs="Arial"/>
          <w:sz w:val="20"/>
        </w:rPr>
        <w:t xml:space="preserve"> figurent dans </w:t>
      </w:r>
      <w:r>
        <w:rPr>
          <w:rFonts w:ascii="Arial" w:hAnsi="Arial" w:cs="Arial"/>
          <w:b/>
          <w:bCs/>
          <w:sz w:val="20"/>
        </w:rPr>
        <w:t>une enveloppe unique</w:t>
      </w:r>
      <w:r>
        <w:rPr>
          <w:rFonts w:ascii="Arial" w:hAnsi="Arial" w:cs="Arial"/>
          <w:sz w:val="20"/>
        </w:rPr>
        <w:t>.</w:t>
      </w:r>
    </w:p>
    <w:p w:rsidR="00EF0BEE" w:rsidRDefault="00EF0BEE">
      <w:pPr>
        <w:rPr>
          <w:sz w:val="20"/>
        </w:rPr>
      </w:pPr>
    </w:p>
    <w:p w:rsidR="00EF0BEE" w:rsidRDefault="00000000">
      <w:pPr>
        <w:pStyle w:val="Retraitcorpsdetexte"/>
        <w:ind w:left="0" w:right="-7"/>
        <w:rPr>
          <w:rFonts w:ascii="Arial" w:hAnsi="Arial" w:cs="Arial"/>
          <w:sz w:val="20"/>
        </w:rPr>
      </w:pPr>
      <w:r>
        <w:rPr>
          <w:rFonts w:ascii="Arial" w:hAnsi="Arial" w:cs="Arial"/>
          <w:bCs/>
          <w:sz w:val="20"/>
        </w:rPr>
        <w:t>Les plis contenant la candidature et l’offre</w:t>
      </w:r>
      <w:r>
        <w:rPr>
          <w:rFonts w:ascii="Arial" w:hAnsi="Arial" w:cs="Arial"/>
          <w:sz w:val="20"/>
        </w:rPr>
        <w:t xml:space="preserve"> seront transmis avant la date et heure limite mentionnée :</w:t>
      </w:r>
    </w:p>
    <w:p w:rsidR="00EF0BEE" w:rsidRDefault="00EF0BEE">
      <w:pPr>
        <w:pStyle w:val="Retraitcorpsdetexte"/>
        <w:ind w:left="0" w:right="-7"/>
        <w:rPr>
          <w:rFonts w:ascii="Arial" w:hAnsi="Arial" w:cs="Arial"/>
          <w:sz w:val="20"/>
        </w:rPr>
      </w:pPr>
    </w:p>
    <w:p w:rsidR="00EF0BEE" w:rsidRDefault="00000000">
      <w:pPr>
        <w:pStyle w:val="Retraitcorpsdetexte"/>
        <w:numPr>
          <w:ilvl w:val="0"/>
          <w:numId w:val="2"/>
        </w:numPr>
        <w:ind w:right="-7"/>
        <w:rPr>
          <w:rFonts w:ascii="Arial" w:hAnsi="Arial" w:cs="Arial"/>
          <w:sz w:val="20"/>
        </w:rPr>
      </w:pPr>
      <w:r>
        <w:rPr>
          <w:rFonts w:ascii="Arial" w:hAnsi="Arial" w:cs="Arial"/>
          <w:sz w:val="20"/>
        </w:rPr>
        <w:t xml:space="preserve">Soit par </w:t>
      </w:r>
      <w:r>
        <w:rPr>
          <w:rFonts w:ascii="Arial" w:hAnsi="Arial" w:cs="Arial"/>
          <w:bCs/>
          <w:sz w:val="20"/>
        </w:rPr>
        <w:t>courrier recommandé AR avant la date et heure limite mentionnée,</w:t>
      </w:r>
    </w:p>
    <w:p w:rsidR="00EF0BEE" w:rsidRDefault="00000000">
      <w:pPr>
        <w:pStyle w:val="Retraitcorpsdetexte"/>
        <w:numPr>
          <w:ilvl w:val="0"/>
          <w:numId w:val="2"/>
        </w:numPr>
        <w:ind w:right="-7"/>
        <w:rPr>
          <w:rFonts w:ascii="Arial" w:hAnsi="Arial" w:cs="Arial"/>
          <w:sz w:val="20"/>
        </w:rPr>
      </w:pPr>
      <w:r>
        <w:rPr>
          <w:rFonts w:ascii="Arial" w:hAnsi="Arial" w:cs="Arial"/>
          <w:sz w:val="20"/>
        </w:rPr>
        <w:t>Soit remis en main propre contre récépissé à la Direction des Affaires Financière de l’ENSIIE,</w:t>
      </w:r>
    </w:p>
    <w:p w:rsidR="00EF0BEE" w:rsidRDefault="00000000">
      <w:pPr>
        <w:pStyle w:val="Retraitcorpsdetexte"/>
        <w:numPr>
          <w:ilvl w:val="0"/>
          <w:numId w:val="2"/>
        </w:numPr>
        <w:ind w:right="-7"/>
        <w:rPr>
          <w:rFonts w:ascii="Arial" w:hAnsi="Arial" w:cs="Arial"/>
          <w:sz w:val="20"/>
        </w:rPr>
      </w:pPr>
      <w:r>
        <w:rPr>
          <w:rFonts w:ascii="Arial" w:hAnsi="Arial" w:cs="Arial"/>
          <w:sz w:val="20"/>
        </w:rPr>
        <w:t>Soit déposés sur la PLACE (Plateforme des Achats de l’</w:t>
      </w:r>
      <w:r w:rsidR="00452E56">
        <w:rPr>
          <w:rFonts w:ascii="Arial" w:hAnsi="Arial" w:cs="Arial"/>
          <w:sz w:val="20"/>
        </w:rPr>
        <w:t>État</w:t>
      </w:r>
      <w:r>
        <w:rPr>
          <w:rFonts w:ascii="Arial" w:hAnsi="Arial" w:cs="Arial"/>
          <w:sz w:val="20"/>
        </w:rPr>
        <w:t>)</w:t>
      </w:r>
    </w:p>
    <w:p w:rsidR="00EF0BEE" w:rsidRDefault="00EF0BEE">
      <w:pPr>
        <w:pStyle w:val="Retraitcorpsdetexte"/>
        <w:ind w:left="0" w:right="-285"/>
        <w:rPr>
          <w:rFonts w:ascii="Arial" w:hAnsi="Arial" w:cs="Arial"/>
          <w:sz w:val="20"/>
        </w:rPr>
      </w:pPr>
    </w:p>
    <w:p w:rsidR="00EF0BEE" w:rsidRDefault="00000000">
      <w:pPr>
        <w:pStyle w:val="Retraitcorpsdetexte"/>
        <w:ind w:left="0" w:right="-285"/>
        <w:rPr>
          <w:rFonts w:ascii="Arial" w:hAnsi="Arial" w:cs="Arial"/>
          <w:sz w:val="20"/>
        </w:rPr>
      </w:pPr>
      <w:r>
        <w:rPr>
          <w:rFonts w:ascii="Arial" w:hAnsi="Arial" w:cs="Arial"/>
          <w:sz w:val="20"/>
        </w:rPr>
        <w:t>Si le dépôt de la candidature et offre s’effectue par courrier, le pli cacheté portera l’adresse et les mentions suivantes :</w:t>
      </w:r>
    </w:p>
    <w:p w:rsidR="00EF0BEE" w:rsidRDefault="00EF0BEE" w:rsidP="00452E56">
      <w:pPr>
        <w:pStyle w:val="Styleccag"/>
      </w:pPr>
    </w:p>
    <w:tbl>
      <w:tblPr>
        <w:tblW w:w="7655" w:type="dxa"/>
        <w:tblInd w:w="1204" w:type="dxa"/>
        <w:tblLayout w:type="fixed"/>
        <w:tblCellMar>
          <w:left w:w="70" w:type="dxa"/>
          <w:right w:w="70" w:type="dxa"/>
        </w:tblCellMar>
        <w:tblLook w:val="0000" w:firstRow="0" w:lastRow="0" w:firstColumn="0" w:lastColumn="0" w:noHBand="0" w:noVBand="0"/>
      </w:tblPr>
      <w:tblGrid>
        <w:gridCol w:w="7655"/>
      </w:tblGrid>
      <w:tr w:rsidR="00EF0BEE">
        <w:tc>
          <w:tcPr>
            <w:tcW w:w="7655" w:type="dxa"/>
            <w:tcBorders>
              <w:top w:val="single" w:sz="4" w:space="0" w:color="000000"/>
              <w:left w:val="single" w:sz="4" w:space="0" w:color="000000"/>
              <w:bottom w:val="single" w:sz="4" w:space="0" w:color="000000"/>
              <w:right w:val="single" w:sz="4" w:space="0" w:color="000000"/>
            </w:tcBorders>
          </w:tcPr>
          <w:p w:rsidR="00EF0BEE" w:rsidRDefault="00000000">
            <w:pPr>
              <w:pStyle w:val="Styleccag"/>
            </w:pPr>
            <w:r>
              <w:t>Nom et adresse du candidat</w:t>
            </w:r>
          </w:p>
          <w:p w:rsidR="00EF0BEE" w:rsidRDefault="00000000">
            <w:pPr>
              <w:pStyle w:val="Styleccag"/>
            </w:pPr>
            <w:r>
              <w:t>Marché n° 2</w:t>
            </w:r>
            <w:r w:rsidR="00452E56">
              <w:t>4</w:t>
            </w:r>
            <w:r>
              <w:t>.001</w:t>
            </w:r>
          </w:p>
          <w:p w:rsidR="00EF0BEE" w:rsidRDefault="00EF0BEE">
            <w:pPr>
              <w:pStyle w:val="Styleccag"/>
            </w:pPr>
          </w:p>
          <w:p w:rsidR="00EF0BEE" w:rsidRDefault="00000000">
            <w:pPr>
              <w:pStyle w:val="Styleccag"/>
            </w:pPr>
            <w:r>
              <w:t>ENSIIE</w:t>
            </w:r>
          </w:p>
          <w:p w:rsidR="00EF0BEE" w:rsidRDefault="00000000">
            <w:pPr>
              <w:pStyle w:val="Styleccag"/>
            </w:pPr>
            <w:r>
              <w:t>Direction des Affaires Financières</w:t>
            </w:r>
          </w:p>
          <w:p w:rsidR="00EF0BEE" w:rsidRDefault="00000000">
            <w:pPr>
              <w:pStyle w:val="Styleccag"/>
            </w:pPr>
            <w:r>
              <w:t>Bureau 209</w:t>
            </w:r>
          </w:p>
          <w:p w:rsidR="00EF0BEE" w:rsidRDefault="00000000">
            <w:pPr>
              <w:pStyle w:val="Styleccag"/>
            </w:pPr>
            <w:r>
              <w:t>1, Square de la Résistance</w:t>
            </w:r>
          </w:p>
          <w:p w:rsidR="00EF0BEE" w:rsidRDefault="00000000">
            <w:pPr>
              <w:pStyle w:val="Styleccag"/>
            </w:pPr>
            <w:r>
              <w:t xml:space="preserve">91025 </w:t>
            </w:r>
            <w:r w:rsidR="00452E56">
              <w:t>Évry-Courcouronnes</w:t>
            </w:r>
            <w:r>
              <w:t xml:space="preserve"> Cedex</w:t>
            </w:r>
          </w:p>
          <w:p w:rsidR="00EF0BEE" w:rsidRDefault="00EF0BEE">
            <w:pPr>
              <w:pStyle w:val="Styleccag"/>
            </w:pPr>
          </w:p>
          <w:p w:rsidR="00EF0BEE" w:rsidRDefault="00000000">
            <w:pPr>
              <w:pStyle w:val="Styleccag"/>
            </w:pPr>
            <w:r>
              <w:t>NE PAS OUVRIR avant la séance d’ouverture des plis</w:t>
            </w:r>
          </w:p>
          <w:p w:rsidR="00EF0BEE" w:rsidRDefault="00EF0BEE" w:rsidP="00452E56">
            <w:pPr>
              <w:pStyle w:val="Styleccag"/>
            </w:pPr>
          </w:p>
        </w:tc>
      </w:tr>
    </w:tbl>
    <w:p w:rsidR="00EF0BEE" w:rsidRDefault="00EF0BEE">
      <w:pPr>
        <w:pStyle w:val="Retraitcorpsdetexte"/>
        <w:ind w:left="0" w:right="-7"/>
        <w:rPr>
          <w:rFonts w:ascii="Arial" w:hAnsi="Arial" w:cs="Arial"/>
          <w:sz w:val="20"/>
        </w:rPr>
      </w:pPr>
    </w:p>
    <w:p w:rsidR="00EF0BEE" w:rsidRDefault="00EF0BEE">
      <w:pPr>
        <w:jc w:val="both"/>
        <w:rPr>
          <w:rFonts w:ascii="Arial" w:hAnsi="Arial" w:cs="Arial"/>
          <w:sz w:val="20"/>
        </w:rPr>
      </w:pPr>
    </w:p>
    <w:p w:rsidR="00EF0BEE" w:rsidRDefault="00000000">
      <w:pPr>
        <w:jc w:val="both"/>
        <w:rPr>
          <w:rFonts w:ascii="Arial" w:hAnsi="Arial" w:cs="Arial"/>
          <w:b/>
          <w:sz w:val="20"/>
        </w:rPr>
      </w:pPr>
      <w:r>
        <w:rPr>
          <w:rFonts w:ascii="Arial" w:hAnsi="Arial" w:cs="Arial"/>
          <w:b/>
          <w:sz w:val="20"/>
        </w:rPr>
        <w:t>15-2 : La candidature :</w:t>
      </w:r>
    </w:p>
    <w:p w:rsidR="00EF0BEE" w:rsidRDefault="00EF0BEE">
      <w:pPr>
        <w:jc w:val="both"/>
        <w:rPr>
          <w:rFonts w:ascii="Arial" w:hAnsi="Arial" w:cs="Arial"/>
          <w:sz w:val="20"/>
        </w:rPr>
      </w:pPr>
    </w:p>
    <w:p w:rsidR="00EF0BEE" w:rsidRDefault="00000000">
      <w:pPr>
        <w:jc w:val="both"/>
        <w:rPr>
          <w:rFonts w:ascii="Arial" w:hAnsi="Arial" w:cs="Arial"/>
          <w:sz w:val="20"/>
          <w:u w:val="single"/>
        </w:rPr>
      </w:pPr>
      <w:r>
        <w:rPr>
          <w:rFonts w:ascii="Arial" w:hAnsi="Arial" w:cs="Arial"/>
          <w:sz w:val="20"/>
          <w:u w:val="single"/>
        </w:rPr>
        <w:t>15-2-1 : pièces demandées à l’appui de la candidature :</w:t>
      </w:r>
    </w:p>
    <w:p w:rsidR="00EF0BEE" w:rsidRDefault="00EF0BEE">
      <w:pPr>
        <w:jc w:val="both"/>
        <w:rPr>
          <w:rFonts w:ascii="Arial" w:hAnsi="Arial" w:cs="Arial"/>
          <w:sz w:val="20"/>
        </w:rPr>
      </w:pPr>
    </w:p>
    <w:p w:rsidR="00EF0BEE" w:rsidRDefault="00000000">
      <w:pPr>
        <w:jc w:val="both"/>
        <w:rPr>
          <w:rFonts w:ascii="Arial" w:hAnsi="Arial" w:cs="Arial"/>
          <w:sz w:val="20"/>
        </w:rPr>
      </w:pPr>
      <w:r>
        <w:rPr>
          <w:rFonts w:ascii="Arial" w:hAnsi="Arial" w:cs="Arial"/>
          <w:sz w:val="20"/>
        </w:rPr>
        <w:t>Le dossier de candidature doit comporter les pièces suivantes :</w:t>
      </w:r>
    </w:p>
    <w:p w:rsidR="00EF0BEE" w:rsidRDefault="00EF0BEE">
      <w:pPr>
        <w:jc w:val="both"/>
        <w:rPr>
          <w:rFonts w:ascii="Arial" w:hAnsi="Arial" w:cs="Arial"/>
          <w:sz w:val="20"/>
        </w:rPr>
      </w:pPr>
    </w:p>
    <w:p w:rsidR="00EF0BEE" w:rsidRDefault="00000000">
      <w:pPr>
        <w:numPr>
          <w:ilvl w:val="0"/>
          <w:numId w:val="9"/>
        </w:numPr>
        <w:tabs>
          <w:tab w:val="left" w:pos="709"/>
        </w:tabs>
        <w:ind w:hanging="785"/>
        <w:jc w:val="both"/>
        <w:rPr>
          <w:rFonts w:ascii="Arial" w:hAnsi="Arial" w:cs="Arial"/>
          <w:sz w:val="20"/>
        </w:rPr>
      </w:pPr>
      <w:r>
        <w:rPr>
          <w:rFonts w:ascii="Arial" w:hAnsi="Arial" w:cs="Arial"/>
          <w:b/>
          <w:sz w:val="20"/>
        </w:rPr>
        <w:t>La lettre de présentation de la candidature</w:t>
      </w:r>
      <w:r>
        <w:rPr>
          <w:rFonts w:ascii="Arial" w:hAnsi="Arial" w:cs="Arial"/>
          <w:sz w:val="20"/>
        </w:rPr>
        <w:t xml:space="preserve"> (ou imprimé DC1) dûment datée et signée comprenant :</w:t>
      </w:r>
    </w:p>
    <w:p w:rsidR="00EF0BEE" w:rsidRDefault="00000000">
      <w:pPr>
        <w:numPr>
          <w:ilvl w:val="1"/>
          <w:numId w:val="9"/>
        </w:numPr>
        <w:jc w:val="both"/>
        <w:rPr>
          <w:rFonts w:ascii="Arial" w:hAnsi="Arial" w:cs="Arial"/>
          <w:sz w:val="20"/>
        </w:rPr>
      </w:pPr>
      <w:r>
        <w:rPr>
          <w:rFonts w:ascii="Arial" w:hAnsi="Arial" w:cs="Arial"/>
          <w:sz w:val="20"/>
        </w:rPr>
        <w:t>Le nom et l’adresse du candidat</w:t>
      </w:r>
    </w:p>
    <w:p w:rsidR="00EF0BEE" w:rsidRDefault="00000000">
      <w:pPr>
        <w:numPr>
          <w:ilvl w:val="1"/>
          <w:numId w:val="9"/>
        </w:numPr>
        <w:jc w:val="both"/>
        <w:rPr>
          <w:rFonts w:ascii="Arial" w:hAnsi="Arial" w:cs="Arial"/>
          <w:sz w:val="20"/>
        </w:rPr>
      </w:pPr>
      <w:r>
        <w:rPr>
          <w:rFonts w:ascii="Arial" w:hAnsi="Arial" w:cs="Arial"/>
          <w:sz w:val="20"/>
        </w:rPr>
        <w:t>Le nom de la personne habilitée à engager le candidat, avec le cas échéant, le pouvoir du signataire ou l’habilitation du mandataire dans le cas d’une sous-traitance</w:t>
      </w:r>
    </w:p>
    <w:p w:rsidR="00EF0BEE" w:rsidRDefault="00EF0BEE">
      <w:pPr>
        <w:jc w:val="both"/>
        <w:rPr>
          <w:rFonts w:ascii="Arial" w:hAnsi="Arial" w:cs="Arial"/>
          <w:sz w:val="20"/>
        </w:rPr>
      </w:pPr>
    </w:p>
    <w:p w:rsidR="00EF0BEE" w:rsidRDefault="00000000">
      <w:pPr>
        <w:numPr>
          <w:ilvl w:val="0"/>
          <w:numId w:val="10"/>
        </w:numPr>
        <w:jc w:val="both"/>
        <w:rPr>
          <w:rFonts w:ascii="Arial" w:hAnsi="Arial" w:cs="Arial"/>
          <w:sz w:val="20"/>
        </w:rPr>
      </w:pPr>
      <w:r>
        <w:rPr>
          <w:rFonts w:ascii="Arial" w:hAnsi="Arial" w:cs="Arial"/>
          <w:b/>
          <w:sz w:val="20"/>
        </w:rPr>
        <w:t>La déclaration du candidat dûment renseignée et signée</w:t>
      </w:r>
      <w:r>
        <w:rPr>
          <w:rFonts w:ascii="Arial" w:hAnsi="Arial" w:cs="Arial"/>
          <w:sz w:val="20"/>
        </w:rPr>
        <w:t xml:space="preserve"> (ou imprimés DC2).</w:t>
      </w:r>
    </w:p>
    <w:p w:rsidR="00EF0BEE" w:rsidRDefault="00000000">
      <w:pPr>
        <w:jc w:val="both"/>
        <w:rPr>
          <w:rFonts w:ascii="Arial" w:hAnsi="Arial" w:cs="Arial"/>
          <w:sz w:val="20"/>
        </w:rPr>
      </w:pPr>
      <w:r>
        <w:rPr>
          <w:rFonts w:ascii="Arial" w:hAnsi="Arial" w:cs="Arial"/>
          <w:sz w:val="20"/>
        </w:rPr>
        <w:t>Cette déclaration comprend une attestation sur l’honneur justifiant que le candidat a satisfait aux obligations fiscales et sociales, ne fait pas l’objet d’une interdiction de concourir.</w:t>
      </w:r>
    </w:p>
    <w:p w:rsidR="00EF0BEE" w:rsidRDefault="00000000">
      <w:pPr>
        <w:jc w:val="both"/>
        <w:rPr>
          <w:rFonts w:ascii="Arial" w:hAnsi="Arial" w:cs="Arial"/>
          <w:sz w:val="20"/>
        </w:rPr>
      </w:pPr>
      <w:r>
        <w:rPr>
          <w:rFonts w:ascii="Arial" w:hAnsi="Arial" w:cs="Arial"/>
          <w:sz w:val="20"/>
        </w:rPr>
        <w:t>Cette déclaration contient également les éléments permettant d’évaluer les capacités professionnelles, techniques et financières du candidat. Elle sera accompagnée des pièces suivantes :</w:t>
      </w:r>
    </w:p>
    <w:p w:rsidR="00EF0BEE" w:rsidRDefault="00EF0BEE">
      <w:pPr>
        <w:jc w:val="both"/>
        <w:rPr>
          <w:rFonts w:ascii="Arial" w:hAnsi="Arial" w:cs="Arial"/>
          <w:sz w:val="20"/>
        </w:rPr>
      </w:pPr>
    </w:p>
    <w:p w:rsidR="00EF0BEE" w:rsidRDefault="00000000">
      <w:pPr>
        <w:numPr>
          <w:ilvl w:val="0"/>
          <w:numId w:val="12"/>
        </w:numPr>
        <w:jc w:val="both"/>
        <w:rPr>
          <w:rFonts w:ascii="Arial" w:hAnsi="Arial" w:cs="Arial"/>
          <w:sz w:val="20"/>
        </w:rPr>
      </w:pPr>
      <w:r>
        <w:rPr>
          <w:rFonts w:ascii="Arial" w:hAnsi="Arial" w:cs="Arial"/>
          <w:sz w:val="20"/>
        </w:rPr>
        <w:t>La liste des moyens humains, ainsi que les moyens techniques et informatiques à sa disposition,</w:t>
      </w:r>
    </w:p>
    <w:p w:rsidR="00EF0BEE" w:rsidRDefault="00000000">
      <w:pPr>
        <w:numPr>
          <w:ilvl w:val="0"/>
          <w:numId w:val="12"/>
        </w:numPr>
        <w:jc w:val="both"/>
        <w:rPr>
          <w:rFonts w:ascii="Arial" w:hAnsi="Arial" w:cs="Arial"/>
          <w:sz w:val="20"/>
        </w:rPr>
      </w:pPr>
      <w:r>
        <w:rPr>
          <w:rFonts w:ascii="Arial" w:hAnsi="Arial" w:cs="Arial"/>
          <w:sz w:val="20"/>
        </w:rPr>
        <w:t xml:space="preserve">Un dossier de références de prestations analogues au marché qui met en évidence l’expérience du candidat sur les marchés de même type. Le candidat doit fournir les noms, adresses et numéros de téléphone des établissements cités en référence. </w:t>
      </w:r>
    </w:p>
    <w:p w:rsidR="00EF0BEE" w:rsidRDefault="00000000">
      <w:pPr>
        <w:numPr>
          <w:ilvl w:val="0"/>
          <w:numId w:val="12"/>
        </w:numPr>
        <w:jc w:val="both"/>
        <w:rPr>
          <w:rFonts w:ascii="Arial" w:hAnsi="Arial" w:cs="Arial"/>
          <w:sz w:val="20"/>
        </w:rPr>
      </w:pPr>
      <w:r>
        <w:rPr>
          <w:rFonts w:ascii="Arial" w:hAnsi="Arial" w:cs="Arial"/>
          <w:sz w:val="20"/>
        </w:rPr>
        <w:t>Les capacités financières sous forme d’une déclaration concernant le chiffre d’affaires global réalisé au cours des 3 dernières années.</w:t>
      </w:r>
    </w:p>
    <w:p w:rsidR="00EF0BEE" w:rsidRDefault="00000000">
      <w:pPr>
        <w:jc w:val="both"/>
        <w:rPr>
          <w:rFonts w:ascii="Arial" w:hAnsi="Arial" w:cs="Arial"/>
          <w:sz w:val="20"/>
        </w:rPr>
      </w:pPr>
      <w:r>
        <w:rPr>
          <w:rFonts w:ascii="Arial" w:hAnsi="Arial" w:cs="Arial"/>
          <w:sz w:val="20"/>
        </w:rPr>
        <w:t xml:space="preserve"> </w:t>
      </w:r>
    </w:p>
    <w:p w:rsidR="00EF0BEE" w:rsidRDefault="00000000">
      <w:pPr>
        <w:numPr>
          <w:ilvl w:val="0"/>
          <w:numId w:val="10"/>
        </w:numPr>
        <w:jc w:val="both"/>
        <w:rPr>
          <w:rFonts w:ascii="Arial" w:hAnsi="Arial" w:cs="Arial"/>
          <w:sz w:val="20"/>
        </w:rPr>
      </w:pPr>
      <w:r>
        <w:rPr>
          <w:rFonts w:ascii="Arial" w:hAnsi="Arial" w:cs="Arial"/>
          <w:b/>
          <w:sz w:val="20"/>
        </w:rPr>
        <w:t>La copie du ou des jugements prononcés</w:t>
      </w:r>
      <w:r>
        <w:rPr>
          <w:rFonts w:ascii="Arial" w:hAnsi="Arial" w:cs="Arial"/>
          <w:sz w:val="20"/>
        </w:rPr>
        <w:t>, s’il est en redressement judiciaire ;</w:t>
      </w:r>
    </w:p>
    <w:p w:rsidR="00EF0BEE" w:rsidRDefault="00EF0BEE">
      <w:pPr>
        <w:jc w:val="both"/>
        <w:rPr>
          <w:rFonts w:ascii="Arial" w:hAnsi="Arial" w:cs="Arial"/>
          <w:sz w:val="20"/>
        </w:rPr>
      </w:pPr>
    </w:p>
    <w:p w:rsidR="00EF0BEE" w:rsidRDefault="00000000">
      <w:pPr>
        <w:numPr>
          <w:ilvl w:val="0"/>
          <w:numId w:val="10"/>
        </w:numPr>
        <w:jc w:val="both"/>
        <w:rPr>
          <w:rFonts w:ascii="Arial" w:hAnsi="Arial" w:cs="Arial"/>
          <w:sz w:val="20"/>
        </w:rPr>
      </w:pPr>
      <w:r>
        <w:rPr>
          <w:rFonts w:ascii="Arial" w:hAnsi="Arial" w:cs="Arial"/>
          <w:b/>
          <w:sz w:val="20"/>
        </w:rPr>
        <w:t>La photocopie certifiée conforme de l’autorisation préfectorale d’exercer</w:t>
      </w:r>
      <w:r>
        <w:rPr>
          <w:rFonts w:ascii="Arial" w:hAnsi="Arial" w:cs="Arial"/>
          <w:sz w:val="20"/>
        </w:rPr>
        <w:t>.</w:t>
      </w:r>
    </w:p>
    <w:p w:rsidR="00EF0BEE" w:rsidRDefault="00EF0BEE">
      <w:pPr>
        <w:jc w:val="both"/>
        <w:rPr>
          <w:rFonts w:ascii="Arial" w:hAnsi="Arial" w:cs="Arial"/>
          <w:sz w:val="20"/>
        </w:rPr>
      </w:pPr>
    </w:p>
    <w:p w:rsidR="00EF0BEE" w:rsidRDefault="00000000">
      <w:pPr>
        <w:jc w:val="both"/>
        <w:rPr>
          <w:rFonts w:ascii="Arial" w:hAnsi="Arial" w:cs="Arial"/>
          <w:sz w:val="20"/>
        </w:rPr>
      </w:pPr>
      <w:r>
        <w:rPr>
          <w:rFonts w:ascii="Arial" w:hAnsi="Arial" w:cs="Arial"/>
          <w:sz w:val="20"/>
        </w:rPr>
        <w:t>En cas de cotraitance, chaque cotraitant doit transmettre les mêmes documents que ceux mentionnés ci-dessus, à l’exception de la lettre de candidature (imprimé DC1) commune à l’ensemble du groupement, qui précise la forme du groupement et l’identité du mandataire. En outre, en cas de groupement conjoint, la répartition des paiements entre les membres du groupement doit être annexée à l’acte d’engagement.</w:t>
      </w:r>
    </w:p>
    <w:p w:rsidR="00EF0BEE" w:rsidRDefault="00EF0BEE">
      <w:pPr>
        <w:jc w:val="both"/>
        <w:rPr>
          <w:rFonts w:ascii="Arial" w:hAnsi="Arial" w:cs="Arial"/>
          <w:sz w:val="20"/>
        </w:rPr>
      </w:pPr>
    </w:p>
    <w:p w:rsidR="00EF0BEE" w:rsidRDefault="00000000">
      <w:pPr>
        <w:jc w:val="both"/>
        <w:rPr>
          <w:rFonts w:ascii="Arial" w:hAnsi="Arial" w:cs="Arial"/>
          <w:sz w:val="20"/>
        </w:rPr>
      </w:pPr>
      <w:r>
        <w:rPr>
          <w:rFonts w:ascii="Arial" w:hAnsi="Arial" w:cs="Arial"/>
          <w:sz w:val="20"/>
        </w:rPr>
        <w:lastRenderedPageBreak/>
        <w:t>En cas de sous-traitance déjà connue, le candidat produit les mêmes documents concernant le ou les sous-traitants que ceux exigés des candidats pour justifier des capacités professionnelles, techniques et financières d’un ou plusieurs sous-traitants.</w:t>
      </w:r>
    </w:p>
    <w:p w:rsidR="00EF0BEE" w:rsidRDefault="00EF0BEE">
      <w:pPr>
        <w:jc w:val="both"/>
        <w:rPr>
          <w:rFonts w:ascii="Arial" w:hAnsi="Arial" w:cs="Arial"/>
          <w:sz w:val="20"/>
        </w:rPr>
      </w:pPr>
    </w:p>
    <w:p w:rsidR="00EF0BEE" w:rsidRDefault="00EF0BEE">
      <w:pPr>
        <w:jc w:val="both"/>
        <w:rPr>
          <w:rFonts w:ascii="Arial" w:hAnsi="Arial" w:cs="Arial"/>
          <w:sz w:val="20"/>
        </w:rPr>
      </w:pPr>
    </w:p>
    <w:p w:rsidR="00EF0BEE" w:rsidRDefault="00000000">
      <w:pPr>
        <w:jc w:val="both"/>
        <w:rPr>
          <w:rFonts w:ascii="Arial" w:hAnsi="Arial" w:cs="Arial"/>
          <w:sz w:val="20"/>
          <w:u w:val="single"/>
        </w:rPr>
      </w:pPr>
      <w:r>
        <w:rPr>
          <w:rFonts w:ascii="Arial" w:hAnsi="Arial" w:cs="Arial"/>
          <w:sz w:val="20"/>
          <w:u w:val="single"/>
        </w:rPr>
        <w:t>15-2-2 : Pièces à produire par le candidat auquel il est envisagé d’attribuer le marché</w:t>
      </w:r>
    </w:p>
    <w:p w:rsidR="00EF0BEE" w:rsidRDefault="00EF0BEE">
      <w:pPr>
        <w:jc w:val="both"/>
        <w:rPr>
          <w:rFonts w:ascii="Arial" w:hAnsi="Arial" w:cs="Arial"/>
          <w:sz w:val="20"/>
        </w:rPr>
      </w:pPr>
    </w:p>
    <w:p w:rsidR="00EF0BEE" w:rsidRDefault="00000000">
      <w:pPr>
        <w:jc w:val="both"/>
        <w:rPr>
          <w:rFonts w:ascii="Arial" w:hAnsi="Arial" w:cs="Arial"/>
          <w:sz w:val="20"/>
        </w:rPr>
      </w:pPr>
      <w:r>
        <w:rPr>
          <w:rFonts w:ascii="Arial" w:hAnsi="Arial" w:cs="Arial"/>
          <w:sz w:val="20"/>
        </w:rPr>
        <w:t>Le marché ne peut être attribué au candidat retenu que si celui-ci produit dans un délai de cinq (5) jours ouvrés, les certificats et attestations mentionnés ci-dessus.</w:t>
      </w:r>
    </w:p>
    <w:p w:rsidR="00EF0BEE" w:rsidRDefault="00EF0BEE">
      <w:pPr>
        <w:jc w:val="both"/>
        <w:rPr>
          <w:rFonts w:ascii="Arial" w:hAnsi="Arial" w:cs="Arial"/>
          <w:sz w:val="20"/>
        </w:rPr>
      </w:pPr>
    </w:p>
    <w:p w:rsidR="00EF0BEE" w:rsidRDefault="00000000">
      <w:pPr>
        <w:jc w:val="both"/>
        <w:rPr>
          <w:rFonts w:ascii="Arial" w:hAnsi="Arial" w:cs="Arial"/>
          <w:sz w:val="20"/>
        </w:rPr>
      </w:pPr>
      <w:r>
        <w:rPr>
          <w:rFonts w:ascii="Arial" w:hAnsi="Arial" w:cs="Arial"/>
          <w:sz w:val="20"/>
        </w:rPr>
        <w:t>Les pièces prévues à l’article D.8222-5 ou à l’article D.8222-7 à 8 du Code du Travail, ou l’imprimé NOTI1 dûment complété et signé et accompagné des pièces qui y sont mentionnées :</w:t>
      </w:r>
    </w:p>
    <w:p w:rsidR="00EF0BEE" w:rsidRDefault="00000000">
      <w:pPr>
        <w:numPr>
          <w:ilvl w:val="0"/>
          <w:numId w:val="11"/>
        </w:numPr>
        <w:jc w:val="both"/>
        <w:rPr>
          <w:rFonts w:ascii="Arial" w:hAnsi="Arial" w:cs="Arial"/>
          <w:sz w:val="20"/>
        </w:rPr>
      </w:pPr>
      <w:r>
        <w:rPr>
          <w:rFonts w:ascii="Arial" w:hAnsi="Arial" w:cs="Arial"/>
          <w:sz w:val="20"/>
        </w:rPr>
        <w:t>Une attestation de fourniture de déclarations sociales datant de moins de 6 mois (cette attestation, ainsi que le NOTI1 devra être renouvelée tous les six mois suivant la date de notification du marché jusqu’à la fin de son exécution)</w:t>
      </w:r>
    </w:p>
    <w:p w:rsidR="00EF0BEE" w:rsidRDefault="00000000">
      <w:pPr>
        <w:numPr>
          <w:ilvl w:val="0"/>
          <w:numId w:val="11"/>
        </w:numPr>
        <w:jc w:val="both"/>
        <w:rPr>
          <w:rFonts w:ascii="Arial" w:hAnsi="Arial" w:cs="Arial"/>
          <w:sz w:val="20"/>
        </w:rPr>
      </w:pPr>
      <w:r>
        <w:rPr>
          <w:rFonts w:ascii="Arial" w:hAnsi="Arial" w:cs="Arial"/>
          <w:sz w:val="20"/>
        </w:rPr>
        <w:t>Un extrait K bis   </w:t>
      </w:r>
    </w:p>
    <w:p w:rsidR="00EF0BEE" w:rsidRDefault="00000000">
      <w:pPr>
        <w:numPr>
          <w:ilvl w:val="0"/>
          <w:numId w:val="11"/>
        </w:numPr>
        <w:jc w:val="both"/>
        <w:rPr>
          <w:rFonts w:ascii="Arial" w:hAnsi="Arial" w:cs="Arial"/>
          <w:sz w:val="20"/>
        </w:rPr>
      </w:pPr>
      <w:r>
        <w:rPr>
          <w:rFonts w:ascii="Arial" w:hAnsi="Arial" w:cs="Arial"/>
          <w:sz w:val="20"/>
        </w:rPr>
        <w:t>Les attestations et certificats délivrés par les administrations et les organismes compétents prouvant qu’il a satisfait à ses obligations fiscales et sociales au titre de l’année précédant la consultation, ou le formulaire NOTI2 dûment complété et signé.</w:t>
      </w:r>
    </w:p>
    <w:p w:rsidR="00EF0BEE" w:rsidRDefault="00000000">
      <w:pPr>
        <w:numPr>
          <w:ilvl w:val="0"/>
          <w:numId w:val="11"/>
        </w:numPr>
        <w:jc w:val="both"/>
        <w:rPr>
          <w:rFonts w:ascii="Arial" w:hAnsi="Arial" w:cs="Arial"/>
          <w:sz w:val="20"/>
        </w:rPr>
      </w:pPr>
      <w:r>
        <w:rPr>
          <w:rFonts w:ascii="Arial" w:hAnsi="Arial" w:cs="Arial"/>
          <w:sz w:val="20"/>
        </w:rPr>
        <w:t>Une attestation d’assurance garantissant sa responsabilité à l’égard des tiers en cas d’accidents ou de dommages causés par la conduite des prestations ou les modalités de leur exécution.</w:t>
      </w:r>
    </w:p>
    <w:p w:rsidR="00EF0BEE" w:rsidRDefault="00EF0BEE">
      <w:pPr>
        <w:pStyle w:val="Corpsdetexte"/>
        <w:spacing w:after="120"/>
        <w:ind w:right="-285"/>
        <w:rPr>
          <w:rFonts w:ascii="Arial" w:hAnsi="Arial" w:cs="Arial"/>
          <w:b/>
          <w:sz w:val="20"/>
        </w:rPr>
      </w:pPr>
    </w:p>
    <w:p w:rsidR="00EF0BEE" w:rsidRDefault="00000000">
      <w:pPr>
        <w:pStyle w:val="Corpsdetexte"/>
        <w:spacing w:after="120"/>
        <w:ind w:right="-285"/>
        <w:rPr>
          <w:rFonts w:ascii="Arial" w:hAnsi="Arial" w:cs="Arial"/>
          <w:b/>
          <w:sz w:val="20"/>
        </w:rPr>
      </w:pPr>
      <w:r>
        <w:rPr>
          <w:rFonts w:ascii="Arial" w:hAnsi="Arial" w:cs="Arial"/>
          <w:b/>
          <w:sz w:val="20"/>
        </w:rPr>
        <w:t>15-3 : l’offre :</w:t>
      </w:r>
    </w:p>
    <w:p w:rsidR="00EF0BEE" w:rsidRDefault="00000000">
      <w:pPr>
        <w:pStyle w:val="Corpsdetexte"/>
        <w:spacing w:after="120"/>
        <w:ind w:right="-285"/>
        <w:rPr>
          <w:rFonts w:ascii="Arial" w:hAnsi="Arial" w:cs="Arial"/>
          <w:b/>
          <w:sz w:val="20"/>
        </w:rPr>
      </w:pPr>
      <w:r>
        <w:rPr>
          <w:rFonts w:ascii="Arial" w:hAnsi="Arial" w:cs="Arial"/>
          <w:sz w:val="20"/>
        </w:rPr>
        <w:t>L’offre se compose des pièces énumérées ci-dessous :</w:t>
      </w:r>
    </w:p>
    <w:p w:rsidR="00EF0BEE" w:rsidRDefault="00000000">
      <w:pPr>
        <w:numPr>
          <w:ilvl w:val="0"/>
          <w:numId w:val="7"/>
        </w:numPr>
        <w:ind w:left="426"/>
        <w:rPr>
          <w:rFonts w:ascii="Arial" w:hAnsi="Arial" w:cs="Arial"/>
          <w:sz w:val="20"/>
        </w:rPr>
      </w:pPr>
      <w:r>
        <w:rPr>
          <w:rFonts w:ascii="Arial" w:hAnsi="Arial" w:cs="Arial"/>
          <w:bCs/>
          <w:sz w:val="20"/>
        </w:rPr>
        <w:t>L’Acte d'Engagement – AE – à compléter, dater et signer</w:t>
      </w:r>
      <w:r>
        <w:rPr>
          <w:rFonts w:ascii="Arial" w:hAnsi="Arial" w:cs="Arial"/>
          <w:sz w:val="20"/>
        </w:rPr>
        <w:t xml:space="preserve"> par les représentants qualifiés des entreprises ayant vocation à être titulaires du marché. </w:t>
      </w:r>
    </w:p>
    <w:p w:rsidR="00EF0BEE" w:rsidRDefault="00EF0BEE">
      <w:pPr>
        <w:ind w:left="69"/>
        <w:rPr>
          <w:rFonts w:ascii="Arial" w:hAnsi="Arial" w:cs="Arial"/>
          <w:sz w:val="16"/>
        </w:rPr>
      </w:pPr>
    </w:p>
    <w:p w:rsidR="00EF0BEE" w:rsidRDefault="00000000">
      <w:pPr>
        <w:pStyle w:val="sous-Titre2CCAP"/>
      </w:pPr>
      <w:r>
        <w:t>Le titulaire devra indiquer dans l'acte d'engagement le montant des prestations qu’il envisage de sous-traiter. Cet acte d’engagement sera accompagné éventuellement par les demandes d’acceptation des sous traitants, et d’agrément des conditions de paiement, pour tous les sous-traitants désignés au marché (imprimé DC4).</w:t>
      </w:r>
    </w:p>
    <w:p w:rsidR="00EF0BEE" w:rsidRDefault="00EF0BEE">
      <w:pPr>
        <w:pStyle w:val="Retraitcorpsdetexte2"/>
        <w:ind w:left="0"/>
        <w:rPr>
          <w:rFonts w:ascii="Arial" w:hAnsi="Arial" w:cs="Arial"/>
          <w:sz w:val="16"/>
        </w:rPr>
      </w:pPr>
    </w:p>
    <w:p w:rsidR="00EF0BEE" w:rsidRDefault="00000000">
      <w:pPr>
        <w:pStyle w:val="Corpsdetexte2"/>
        <w:tabs>
          <w:tab w:val="clear" w:pos="640"/>
          <w:tab w:val="clear" w:pos="1380"/>
        </w:tabs>
        <w:ind w:left="426"/>
        <w:rPr>
          <w:sz w:val="20"/>
        </w:rPr>
      </w:pPr>
      <w:r>
        <w:rPr>
          <w:sz w:val="20"/>
        </w:rPr>
        <w:t>Pour chaque sous-traitant présenté dans l’offre, le candidat devra joindre aux demandes d’acceptation :</w:t>
      </w:r>
    </w:p>
    <w:p w:rsidR="00EF0BEE" w:rsidRDefault="00000000">
      <w:pPr>
        <w:pStyle w:val="Retraitcorpsdetexte3"/>
        <w:numPr>
          <w:ilvl w:val="1"/>
          <w:numId w:val="3"/>
        </w:numPr>
        <w:ind w:left="709" w:hanging="360"/>
        <w:rPr>
          <w:rFonts w:ascii="Arial" w:hAnsi="Arial" w:cs="Arial"/>
          <w:sz w:val="20"/>
        </w:rPr>
      </w:pPr>
      <w:r>
        <w:rPr>
          <w:rFonts w:ascii="Arial" w:hAnsi="Arial" w:cs="Arial"/>
          <w:sz w:val="20"/>
        </w:rPr>
        <w:t>Une déclaration du sous-traitant indiquant qu’il ne tombe pas sous le coup des interdictions visées à l'article 43 du Code de la Commande Publique,</w:t>
      </w:r>
    </w:p>
    <w:p w:rsidR="00EF0BEE" w:rsidRDefault="00000000">
      <w:pPr>
        <w:pStyle w:val="Retraitcorpsdetexte3"/>
        <w:numPr>
          <w:ilvl w:val="1"/>
          <w:numId w:val="3"/>
        </w:numPr>
        <w:ind w:left="709" w:hanging="360"/>
        <w:rPr>
          <w:rFonts w:ascii="Arial" w:hAnsi="Arial" w:cs="Arial"/>
          <w:sz w:val="20"/>
        </w:rPr>
      </w:pPr>
      <w:r>
        <w:rPr>
          <w:rFonts w:ascii="Arial" w:hAnsi="Arial" w:cs="Arial"/>
          <w:sz w:val="20"/>
        </w:rPr>
        <w:t xml:space="preserve">Une attestation sur l’honneur du sous-traitant indiquant qu’il n’a pas fait l’objet, depuis moins de cinq ans, d’une condamnation inscrite au bulletin n° 2 du casier judiciaire pour les infractions mentionnées aux articles L.8221-1 à 5, L5221-8 et 11, L8251-1, L8231-1, L8241-1 et 2 du code du travail ou des infractions de même nature dans un autre </w:t>
      </w:r>
      <w:r w:rsidR="00452E56">
        <w:rPr>
          <w:rFonts w:ascii="Arial" w:hAnsi="Arial" w:cs="Arial"/>
          <w:sz w:val="20"/>
        </w:rPr>
        <w:t>État</w:t>
      </w:r>
      <w:r>
        <w:rPr>
          <w:rFonts w:ascii="Arial" w:hAnsi="Arial" w:cs="Arial"/>
          <w:sz w:val="20"/>
        </w:rPr>
        <w:t xml:space="preserve"> de l’Union Européenne</w:t>
      </w:r>
    </w:p>
    <w:p w:rsidR="00EF0BEE" w:rsidRDefault="00EF0BEE">
      <w:pPr>
        <w:rPr>
          <w:rFonts w:ascii="Arial" w:hAnsi="Arial" w:cs="Arial"/>
          <w:sz w:val="16"/>
        </w:rPr>
      </w:pPr>
    </w:p>
    <w:p w:rsidR="00EF0BEE" w:rsidRDefault="00000000">
      <w:pPr>
        <w:numPr>
          <w:ilvl w:val="0"/>
          <w:numId w:val="7"/>
        </w:numPr>
        <w:ind w:left="426"/>
        <w:rPr>
          <w:rFonts w:ascii="Arial" w:hAnsi="Arial" w:cs="Arial"/>
          <w:sz w:val="20"/>
        </w:rPr>
      </w:pPr>
      <w:r>
        <w:rPr>
          <w:rFonts w:ascii="Arial" w:hAnsi="Arial" w:cs="Arial"/>
          <w:bCs/>
          <w:sz w:val="20"/>
        </w:rPr>
        <w:t xml:space="preserve">Le Cahier des Clauses Administratives Particulières – CCAP </w:t>
      </w:r>
      <w:r w:rsidR="00452E56">
        <w:rPr>
          <w:rFonts w:ascii="Arial" w:hAnsi="Arial" w:cs="Arial"/>
          <w:bCs/>
          <w:sz w:val="20"/>
        </w:rPr>
        <w:t>– signé</w:t>
      </w:r>
      <w:r>
        <w:rPr>
          <w:rFonts w:ascii="Arial" w:hAnsi="Arial" w:cs="Arial"/>
          <w:bCs/>
          <w:sz w:val="20"/>
        </w:rPr>
        <w:t xml:space="preserve"> par le titulaire et sans modification,</w:t>
      </w:r>
    </w:p>
    <w:p w:rsidR="00EF0BEE" w:rsidRDefault="00000000">
      <w:pPr>
        <w:numPr>
          <w:ilvl w:val="0"/>
          <w:numId w:val="7"/>
        </w:numPr>
        <w:ind w:left="426"/>
        <w:rPr>
          <w:rFonts w:ascii="Arial" w:hAnsi="Arial" w:cs="Arial"/>
          <w:sz w:val="20"/>
        </w:rPr>
      </w:pPr>
      <w:r>
        <w:rPr>
          <w:rFonts w:ascii="Arial" w:hAnsi="Arial" w:cs="Arial"/>
          <w:bCs/>
          <w:sz w:val="20"/>
        </w:rPr>
        <w:t>Le Cahier des Clauses Techniques Particulières – CCTP – signé par le titulaire et sans modification,</w:t>
      </w:r>
    </w:p>
    <w:p w:rsidR="00EF0BEE" w:rsidRDefault="00000000">
      <w:pPr>
        <w:numPr>
          <w:ilvl w:val="0"/>
          <w:numId w:val="7"/>
        </w:numPr>
        <w:ind w:left="426"/>
        <w:rPr>
          <w:rFonts w:ascii="Arial" w:hAnsi="Arial" w:cs="Arial"/>
          <w:sz w:val="20"/>
        </w:rPr>
      </w:pPr>
      <w:r>
        <w:rPr>
          <w:rFonts w:ascii="Arial" w:hAnsi="Arial" w:cs="Arial"/>
          <w:sz w:val="20"/>
        </w:rPr>
        <w:t>L’annexe I : le Bordereau de Prix Global et Forfaitaire – BPGF – complété, daté et signé,</w:t>
      </w:r>
    </w:p>
    <w:p w:rsidR="00EF0BEE" w:rsidRDefault="00000000">
      <w:pPr>
        <w:numPr>
          <w:ilvl w:val="0"/>
          <w:numId w:val="7"/>
        </w:numPr>
        <w:ind w:left="426"/>
        <w:rPr>
          <w:rFonts w:ascii="Arial" w:hAnsi="Arial" w:cs="Arial"/>
          <w:sz w:val="16"/>
        </w:rPr>
      </w:pPr>
      <w:r>
        <w:rPr>
          <w:rFonts w:ascii="Arial" w:hAnsi="Arial" w:cs="Arial"/>
          <w:bCs/>
          <w:sz w:val="20"/>
        </w:rPr>
        <w:t>L’offre technique et financière du titulaire,</w:t>
      </w:r>
    </w:p>
    <w:p w:rsidR="00EF0BEE" w:rsidRDefault="00000000">
      <w:pPr>
        <w:numPr>
          <w:ilvl w:val="0"/>
          <w:numId w:val="7"/>
        </w:numPr>
        <w:ind w:left="426"/>
        <w:rPr>
          <w:rFonts w:ascii="Arial" w:hAnsi="Arial" w:cs="Arial"/>
          <w:sz w:val="20"/>
        </w:rPr>
      </w:pPr>
      <w:r>
        <w:rPr>
          <w:rFonts w:ascii="Arial" w:hAnsi="Arial" w:cs="Arial"/>
          <w:bCs/>
          <w:sz w:val="20"/>
        </w:rPr>
        <w:t>Un relevé d’identité bancaire ou postal.</w:t>
      </w:r>
    </w:p>
    <w:p w:rsidR="00EF0BEE" w:rsidRDefault="00EF0BEE">
      <w:pPr>
        <w:rPr>
          <w:rFonts w:ascii="Arial" w:hAnsi="Arial" w:cs="Arial"/>
          <w:sz w:val="20"/>
        </w:rPr>
      </w:pPr>
    </w:p>
    <w:p w:rsidR="00EF0BEE" w:rsidRDefault="00EF0BEE">
      <w:pPr>
        <w:rPr>
          <w:rFonts w:ascii="Arial" w:hAnsi="Arial" w:cs="Arial"/>
          <w:sz w:val="20"/>
        </w:rPr>
      </w:pPr>
    </w:p>
    <w:p w:rsidR="00EF0BEE"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rPr>
          <w:rFonts w:ascii="Arial" w:hAnsi="Arial" w:cs="Arial"/>
          <w:b/>
          <w:bCs/>
          <w:sz w:val="20"/>
        </w:rPr>
      </w:pPr>
      <w:r>
        <w:rPr>
          <w:rFonts w:ascii="Arial" w:hAnsi="Arial" w:cs="Arial"/>
          <w:b/>
          <w:bCs/>
          <w:sz w:val="20"/>
        </w:rPr>
        <w:t>ARTICLE 16 – DELAI DE VALIDITE DES OFFRES</w:t>
      </w:r>
    </w:p>
    <w:p w:rsidR="00EF0BEE" w:rsidRDefault="00EF0BEE">
      <w:pPr>
        <w:rPr>
          <w:rFonts w:ascii="Arial" w:hAnsi="Arial" w:cs="Arial"/>
          <w:sz w:val="20"/>
        </w:rPr>
      </w:pPr>
    </w:p>
    <w:p w:rsidR="00EF0BEE" w:rsidRDefault="00000000">
      <w:pPr>
        <w:pStyle w:val="Corpsdetexte"/>
        <w:rPr>
          <w:rFonts w:ascii="Arial" w:hAnsi="Arial" w:cs="Arial"/>
          <w:sz w:val="20"/>
        </w:rPr>
      </w:pPr>
      <w:r>
        <w:rPr>
          <w:rFonts w:ascii="Arial" w:hAnsi="Arial" w:cs="Arial"/>
          <w:sz w:val="20"/>
        </w:rPr>
        <w:t xml:space="preserve">Le délai de validité des offres est fixé à </w:t>
      </w:r>
      <w:r>
        <w:rPr>
          <w:rFonts w:ascii="Arial" w:hAnsi="Arial" w:cs="Arial"/>
          <w:bCs/>
          <w:sz w:val="20"/>
        </w:rPr>
        <w:t>cent vingt</w:t>
      </w:r>
      <w:r>
        <w:rPr>
          <w:rFonts w:ascii="Arial" w:hAnsi="Arial" w:cs="Arial"/>
          <w:sz w:val="20"/>
        </w:rPr>
        <w:t xml:space="preserve"> (120) jours à compter de la date de remise de l’offre définitive.</w:t>
      </w:r>
    </w:p>
    <w:p w:rsidR="00EF0BEE" w:rsidRDefault="00EF0BEE">
      <w:pPr>
        <w:pStyle w:val="Corpsdetexte"/>
        <w:rPr>
          <w:rFonts w:ascii="Arial" w:hAnsi="Arial" w:cs="Arial"/>
          <w:sz w:val="20"/>
        </w:rPr>
      </w:pPr>
    </w:p>
    <w:p w:rsidR="00EF0BEE" w:rsidRDefault="00EF0BEE">
      <w:pPr>
        <w:pStyle w:val="Corpsdetexte"/>
        <w:rPr>
          <w:rFonts w:ascii="Arial" w:hAnsi="Arial" w:cs="Arial"/>
          <w:sz w:val="20"/>
        </w:rPr>
      </w:pPr>
    </w:p>
    <w:p w:rsidR="00EF0BEE" w:rsidRDefault="00000000">
      <w:pPr>
        <w:pStyle w:val="Corpsdetexte"/>
        <w:pBdr>
          <w:top w:val="single" w:sz="4" w:space="1" w:color="000000" w:shadow="1"/>
          <w:left w:val="single" w:sz="4" w:space="4" w:color="000000" w:shadow="1"/>
          <w:bottom w:val="single" w:sz="4" w:space="1" w:color="000000" w:shadow="1"/>
          <w:right w:val="single" w:sz="4" w:space="4" w:color="000000" w:shadow="1"/>
        </w:pBdr>
        <w:shd w:val="clear" w:color="auto" w:fill="E0E0E0"/>
        <w:ind w:left="-76"/>
        <w:rPr>
          <w:rFonts w:ascii="Arial" w:hAnsi="Arial" w:cs="Arial"/>
          <w:b/>
          <w:bCs/>
          <w:caps/>
          <w:sz w:val="20"/>
        </w:rPr>
      </w:pPr>
      <w:r>
        <w:rPr>
          <w:rFonts w:ascii="Arial" w:hAnsi="Arial" w:cs="Arial"/>
          <w:b/>
          <w:bCs/>
          <w:caps/>
          <w:sz w:val="20"/>
        </w:rPr>
        <w:t>ARTICLE 17 – Gestion des hors délais</w:t>
      </w:r>
    </w:p>
    <w:p w:rsidR="00EF0BEE" w:rsidRDefault="00EF0BEE">
      <w:pPr>
        <w:pStyle w:val="Corpsdetexte"/>
        <w:ind w:left="66"/>
        <w:rPr>
          <w:rFonts w:ascii="Arial" w:hAnsi="Arial" w:cs="Arial"/>
          <w:b/>
          <w:bCs/>
          <w:caps/>
          <w:sz w:val="20"/>
        </w:rPr>
      </w:pPr>
    </w:p>
    <w:p w:rsidR="00EF0BEE" w:rsidRDefault="00000000">
      <w:pPr>
        <w:pStyle w:val="Corpsdetexte"/>
        <w:rPr>
          <w:rFonts w:ascii="Arial" w:hAnsi="Arial" w:cs="Arial"/>
          <w:sz w:val="20"/>
        </w:rPr>
      </w:pPr>
      <w:r>
        <w:rPr>
          <w:rFonts w:ascii="Arial" w:hAnsi="Arial" w:cs="Arial"/>
          <w:sz w:val="20"/>
        </w:rPr>
        <w:t>Tout pli qui parviendrait au-delà de la date et de l’heure limite de dépôt telles qu’indiquées dans le présent règlement de la consultation, quel que soit le mode de transmission, sera considéré comme hors délai et non ouvert et non analysé.</w:t>
      </w:r>
    </w:p>
    <w:p w:rsidR="00EF0BEE" w:rsidRDefault="00EF0BEE">
      <w:pPr>
        <w:pStyle w:val="Corpsdetexte"/>
        <w:rPr>
          <w:rFonts w:ascii="Arial" w:hAnsi="Arial" w:cs="Arial"/>
          <w:sz w:val="20"/>
        </w:rPr>
      </w:pPr>
    </w:p>
    <w:p w:rsidR="00EF0BEE" w:rsidRDefault="00000000">
      <w:pPr>
        <w:rPr>
          <w:rFonts w:ascii="Arial" w:hAnsi="Arial" w:cs="Arial"/>
          <w:sz w:val="20"/>
        </w:rPr>
      </w:pPr>
      <w:r>
        <w:br w:type="page"/>
      </w:r>
    </w:p>
    <w:p w:rsidR="00EF0BEE" w:rsidRDefault="00EF0BEE">
      <w:pPr>
        <w:pStyle w:val="Corpsdetexte"/>
        <w:rPr>
          <w:rFonts w:ascii="Arial" w:hAnsi="Arial" w:cs="Arial"/>
          <w:sz w:val="20"/>
        </w:rPr>
      </w:pPr>
    </w:p>
    <w:p w:rsidR="00EF0BEE" w:rsidRDefault="00000000">
      <w:pPr>
        <w:pStyle w:val="Corpsdetexte"/>
        <w:pBdr>
          <w:top w:val="single" w:sz="4" w:space="1" w:color="000000" w:shadow="1"/>
          <w:left w:val="single" w:sz="4" w:space="4" w:color="000000" w:shadow="1"/>
          <w:bottom w:val="single" w:sz="4" w:space="1" w:color="000000" w:shadow="1"/>
          <w:right w:val="single" w:sz="4" w:space="4" w:color="000000" w:shadow="1"/>
        </w:pBdr>
        <w:shd w:val="clear" w:color="auto" w:fill="E0E0E0"/>
        <w:rPr>
          <w:rFonts w:ascii="Arial" w:hAnsi="Arial" w:cs="Arial"/>
          <w:b/>
          <w:bCs/>
          <w:caps/>
          <w:sz w:val="20"/>
        </w:rPr>
      </w:pPr>
      <w:r>
        <w:rPr>
          <w:rFonts w:ascii="Arial" w:hAnsi="Arial" w:cs="Arial"/>
          <w:b/>
          <w:bCs/>
          <w:sz w:val="20"/>
        </w:rPr>
        <w:t xml:space="preserve">ARTICLE 18 – </w:t>
      </w:r>
      <w:r>
        <w:rPr>
          <w:rFonts w:ascii="Arial" w:hAnsi="Arial" w:cs="Arial"/>
          <w:b/>
          <w:bCs/>
          <w:caps/>
          <w:sz w:val="20"/>
        </w:rPr>
        <w:t>Mentions complémentaires</w:t>
      </w:r>
    </w:p>
    <w:p w:rsidR="00EF0BEE" w:rsidRDefault="00EF0BEE">
      <w:pPr>
        <w:pStyle w:val="Corpsdetexte"/>
        <w:ind w:left="66"/>
        <w:rPr>
          <w:rFonts w:ascii="Arial" w:hAnsi="Arial" w:cs="Arial"/>
          <w:b/>
          <w:bCs/>
          <w:caps/>
          <w:sz w:val="20"/>
        </w:rPr>
      </w:pPr>
    </w:p>
    <w:p w:rsidR="00EF0BEE" w:rsidRDefault="00000000">
      <w:pPr>
        <w:pStyle w:val="Corpsdetexte"/>
        <w:numPr>
          <w:ilvl w:val="1"/>
          <w:numId w:val="3"/>
        </w:numPr>
        <w:tabs>
          <w:tab w:val="left" w:pos="426"/>
        </w:tabs>
        <w:ind w:left="426" w:hanging="360"/>
        <w:rPr>
          <w:rFonts w:ascii="Arial" w:hAnsi="Arial" w:cs="Arial"/>
          <w:sz w:val="20"/>
        </w:rPr>
      </w:pPr>
      <w:r>
        <w:rPr>
          <w:rFonts w:ascii="Arial" w:hAnsi="Arial" w:cs="Arial"/>
          <w:sz w:val="20"/>
        </w:rPr>
        <w:t>Les avis d’appels publics à la concurrence en ligne sont consultables librement sans aucune contrainte d’identification. Ces avis ne sont pas officiels, seuls ceux du Journal d’Annonces Légales ou du BOAMP et/ou du JOUE font foi en cas de discordances au niveau de leur contenu.</w:t>
      </w:r>
    </w:p>
    <w:p w:rsidR="00EF0BEE" w:rsidRDefault="00000000">
      <w:pPr>
        <w:pStyle w:val="Corpsdetexte"/>
        <w:numPr>
          <w:ilvl w:val="1"/>
          <w:numId w:val="3"/>
        </w:numPr>
        <w:tabs>
          <w:tab w:val="left" w:pos="426"/>
        </w:tabs>
        <w:ind w:left="426" w:hanging="360"/>
        <w:rPr>
          <w:rFonts w:ascii="Arial" w:hAnsi="Arial" w:cs="Arial"/>
          <w:sz w:val="20"/>
        </w:rPr>
      </w:pPr>
      <w:r>
        <w:rPr>
          <w:rFonts w:ascii="Arial" w:hAnsi="Arial" w:cs="Arial"/>
          <w:sz w:val="20"/>
        </w:rPr>
        <w:t>Les candidats s’engagent à ne pas contester le présent règlement de consultation, les documents auxquels il renvoie, ainsi que les éléments constitutifs du dossier de consultation.</w:t>
      </w:r>
    </w:p>
    <w:p w:rsidR="00EF0BEE" w:rsidRDefault="00000000">
      <w:pPr>
        <w:pStyle w:val="Corpsdetexte"/>
        <w:numPr>
          <w:ilvl w:val="1"/>
          <w:numId w:val="3"/>
        </w:numPr>
        <w:tabs>
          <w:tab w:val="left" w:pos="426"/>
        </w:tabs>
        <w:ind w:left="426" w:hanging="360"/>
        <w:rPr>
          <w:rFonts w:ascii="Arial" w:hAnsi="Arial" w:cs="Arial"/>
          <w:sz w:val="20"/>
        </w:rPr>
      </w:pPr>
      <w:r>
        <w:rPr>
          <w:rFonts w:ascii="Arial" w:hAnsi="Arial" w:cs="Arial"/>
          <w:sz w:val="20"/>
        </w:rPr>
        <w:t>Le Pouvoir Adjudicateur s’engage sur l’intégrité des documents mis en ligne. Ces mêmes documents sont disponibles imprimés sur papier et conservés dans les locaux du bureau « marchés » du Pouvoir Adjudicateur et dans ce cas, sont les seuls faisant foi sous cette forme.</w:t>
      </w:r>
    </w:p>
    <w:p w:rsidR="00EF0BEE" w:rsidRDefault="00000000">
      <w:pPr>
        <w:pStyle w:val="Corpsdetexte"/>
        <w:numPr>
          <w:ilvl w:val="1"/>
          <w:numId w:val="3"/>
        </w:numPr>
        <w:tabs>
          <w:tab w:val="left" w:pos="426"/>
        </w:tabs>
        <w:ind w:left="426" w:hanging="360"/>
        <w:rPr>
          <w:rFonts w:ascii="Arial" w:hAnsi="Arial" w:cs="Arial"/>
          <w:sz w:val="20"/>
        </w:rPr>
      </w:pPr>
      <w:r>
        <w:rPr>
          <w:rFonts w:ascii="Arial" w:hAnsi="Arial" w:cs="Arial"/>
          <w:sz w:val="20"/>
        </w:rPr>
        <w:t>Le retrait des documents électroniques n’oblige pas le candidat à déposer électroniquement son offre, et inversement.</w:t>
      </w:r>
    </w:p>
    <w:p w:rsidR="00EF0BEE" w:rsidRDefault="00EF0BEE">
      <w:pPr>
        <w:pStyle w:val="Corpsdetexte"/>
        <w:tabs>
          <w:tab w:val="left" w:pos="426"/>
        </w:tabs>
        <w:ind w:left="66"/>
        <w:rPr>
          <w:rFonts w:ascii="Arial" w:hAnsi="Arial" w:cs="Arial"/>
          <w:sz w:val="20"/>
        </w:rPr>
      </w:pPr>
    </w:p>
    <w:p w:rsidR="00EF0BEE" w:rsidRDefault="00EF0BEE">
      <w:pPr>
        <w:pStyle w:val="Corpsdetexte"/>
        <w:tabs>
          <w:tab w:val="left" w:pos="426"/>
        </w:tabs>
        <w:ind w:left="66"/>
        <w:rPr>
          <w:rFonts w:ascii="Arial" w:hAnsi="Arial" w:cs="Arial"/>
          <w:sz w:val="20"/>
        </w:rPr>
      </w:pPr>
    </w:p>
    <w:p w:rsidR="00EF0BEE"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tabs>
          <w:tab w:val="left" w:pos="4253"/>
        </w:tabs>
        <w:ind w:right="-476"/>
        <w:jc w:val="both"/>
        <w:outlineLvl w:val="0"/>
        <w:rPr>
          <w:rFonts w:ascii="Arial" w:hAnsi="Arial" w:cs="Arial"/>
          <w:b/>
          <w:sz w:val="20"/>
        </w:rPr>
      </w:pPr>
      <w:r>
        <w:rPr>
          <w:rFonts w:ascii="Arial" w:hAnsi="Arial" w:cs="Arial"/>
          <w:b/>
          <w:sz w:val="20"/>
        </w:rPr>
        <w:t>ARTICLE 19 – RENSEIGNEMENTS ADMINISTRATIFS ET TECHNIQUES</w:t>
      </w:r>
    </w:p>
    <w:p w:rsidR="00EF0BEE" w:rsidRDefault="00EF0BEE">
      <w:pPr>
        <w:tabs>
          <w:tab w:val="left" w:pos="4253"/>
        </w:tabs>
        <w:ind w:right="-476"/>
        <w:jc w:val="both"/>
        <w:outlineLvl w:val="0"/>
        <w:rPr>
          <w:rFonts w:ascii="Arial" w:hAnsi="Arial" w:cs="Arial"/>
          <w:b/>
          <w:sz w:val="20"/>
        </w:rPr>
      </w:pPr>
    </w:p>
    <w:p w:rsidR="00EF0BEE" w:rsidRDefault="00000000">
      <w:pPr>
        <w:tabs>
          <w:tab w:val="left" w:pos="4253"/>
        </w:tabs>
        <w:ind w:right="-7"/>
        <w:jc w:val="both"/>
        <w:outlineLvl w:val="0"/>
        <w:rPr>
          <w:rFonts w:ascii="Arial" w:hAnsi="Arial" w:cs="Arial"/>
          <w:bCs/>
          <w:color w:val="000000"/>
          <w:sz w:val="20"/>
          <w:szCs w:val="22"/>
        </w:rPr>
      </w:pPr>
      <w:r>
        <w:rPr>
          <w:rFonts w:ascii="Arial" w:hAnsi="Arial" w:cs="Arial"/>
          <w:bCs/>
          <w:color w:val="000000"/>
          <w:sz w:val="20"/>
          <w:szCs w:val="22"/>
        </w:rPr>
        <w:t xml:space="preserve">Pour tout renseignement complémentaire, les candidats devront faire parvenir au plus tard </w:t>
      </w:r>
      <w:r>
        <w:rPr>
          <w:rFonts w:ascii="Arial" w:hAnsi="Arial" w:cs="Arial"/>
          <w:color w:val="000000"/>
          <w:sz w:val="20"/>
          <w:szCs w:val="22"/>
        </w:rPr>
        <w:t>six jours</w:t>
      </w:r>
      <w:r>
        <w:rPr>
          <w:rFonts w:ascii="Arial" w:hAnsi="Arial" w:cs="Arial"/>
          <w:bCs/>
          <w:color w:val="000000"/>
          <w:sz w:val="20"/>
          <w:szCs w:val="22"/>
        </w:rPr>
        <w:t xml:space="preserve"> avant la date limite de remise des offres, une </w:t>
      </w:r>
      <w:r>
        <w:rPr>
          <w:rFonts w:ascii="Arial" w:hAnsi="Arial" w:cs="Arial"/>
          <w:color w:val="000000"/>
          <w:sz w:val="20"/>
          <w:szCs w:val="22"/>
        </w:rPr>
        <w:t>demande écrite</w:t>
      </w:r>
      <w:r>
        <w:rPr>
          <w:rFonts w:ascii="Arial" w:hAnsi="Arial" w:cs="Arial"/>
          <w:bCs/>
          <w:color w:val="000000"/>
          <w:sz w:val="20"/>
          <w:szCs w:val="22"/>
        </w:rPr>
        <w:t xml:space="preserve"> à :</w:t>
      </w:r>
    </w:p>
    <w:p w:rsidR="00EF0BEE" w:rsidRDefault="00EF0BEE">
      <w:pPr>
        <w:tabs>
          <w:tab w:val="left" w:pos="4253"/>
        </w:tabs>
        <w:ind w:right="-7"/>
        <w:jc w:val="both"/>
        <w:outlineLvl w:val="0"/>
        <w:rPr>
          <w:rFonts w:ascii="Arial" w:hAnsi="Arial" w:cs="Arial"/>
          <w:b/>
          <w:bCs/>
          <w:color w:val="000000"/>
          <w:sz w:val="20"/>
          <w:szCs w:val="22"/>
        </w:rPr>
      </w:pPr>
    </w:p>
    <w:p w:rsidR="00EF0BEE" w:rsidRDefault="00000000">
      <w:pPr>
        <w:tabs>
          <w:tab w:val="left" w:pos="4253"/>
        </w:tabs>
        <w:ind w:right="-7"/>
        <w:jc w:val="both"/>
        <w:outlineLvl w:val="0"/>
        <w:rPr>
          <w:rFonts w:ascii="Arial" w:hAnsi="Arial" w:cs="Arial"/>
          <w:bCs/>
          <w:color w:val="000000"/>
          <w:sz w:val="20"/>
          <w:szCs w:val="22"/>
          <w:u w:val="single"/>
        </w:rPr>
      </w:pPr>
      <w:r>
        <w:rPr>
          <w:rFonts w:ascii="Arial" w:hAnsi="Arial" w:cs="Arial"/>
          <w:bCs/>
          <w:color w:val="000000"/>
          <w:sz w:val="20"/>
          <w:szCs w:val="22"/>
          <w:u w:val="single"/>
        </w:rPr>
        <w:t>Renseignements techniques :</w:t>
      </w:r>
    </w:p>
    <w:p w:rsidR="00EF0BEE" w:rsidRDefault="00EF0BEE">
      <w:pPr>
        <w:tabs>
          <w:tab w:val="left" w:pos="4253"/>
        </w:tabs>
        <w:ind w:right="-7"/>
        <w:jc w:val="both"/>
        <w:outlineLvl w:val="0"/>
        <w:rPr>
          <w:rFonts w:ascii="Arial" w:hAnsi="Arial" w:cs="Arial"/>
          <w:bCs/>
          <w:color w:val="000000"/>
          <w:sz w:val="20"/>
          <w:szCs w:val="22"/>
        </w:rPr>
      </w:pPr>
    </w:p>
    <w:p w:rsidR="00EF0BEE" w:rsidRDefault="00000000">
      <w:pPr>
        <w:tabs>
          <w:tab w:val="left" w:pos="4253"/>
        </w:tabs>
        <w:ind w:right="-7"/>
        <w:outlineLvl w:val="0"/>
        <w:rPr>
          <w:rFonts w:ascii="Arial" w:hAnsi="Arial" w:cs="Arial"/>
          <w:color w:val="000000"/>
          <w:sz w:val="20"/>
          <w:szCs w:val="22"/>
        </w:rPr>
      </w:pPr>
      <w:r>
        <w:rPr>
          <w:rFonts w:ascii="Arial" w:hAnsi="Arial" w:cs="Arial"/>
          <w:color w:val="000000"/>
          <w:sz w:val="20"/>
          <w:szCs w:val="22"/>
        </w:rPr>
        <w:t>Directrice de la communication</w:t>
      </w:r>
    </w:p>
    <w:p w:rsidR="00EF0BEE" w:rsidRDefault="00000000">
      <w:pPr>
        <w:tabs>
          <w:tab w:val="left" w:pos="4253"/>
        </w:tabs>
        <w:ind w:right="-7"/>
        <w:outlineLvl w:val="0"/>
        <w:rPr>
          <w:rFonts w:ascii="Arial" w:hAnsi="Arial" w:cs="Arial"/>
          <w:color w:val="000000"/>
          <w:sz w:val="20"/>
          <w:szCs w:val="22"/>
        </w:rPr>
      </w:pPr>
      <w:r>
        <w:rPr>
          <w:rFonts w:ascii="Arial" w:hAnsi="Arial" w:cs="Arial"/>
          <w:color w:val="000000"/>
          <w:sz w:val="20"/>
          <w:szCs w:val="22"/>
        </w:rPr>
        <w:t>Stéphanie ROCHE</w:t>
      </w:r>
    </w:p>
    <w:p w:rsidR="00EF0BEE" w:rsidRDefault="00000000">
      <w:pPr>
        <w:tabs>
          <w:tab w:val="left" w:pos="4253"/>
        </w:tabs>
        <w:ind w:right="-7"/>
        <w:outlineLvl w:val="0"/>
        <w:rPr>
          <w:rFonts w:ascii="Arial" w:hAnsi="Arial" w:cs="Arial"/>
          <w:color w:val="000000"/>
          <w:sz w:val="20"/>
          <w:szCs w:val="22"/>
        </w:rPr>
      </w:pPr>
      <w:hyperlink r:id="rId11">
        <w:r>
          <w:rPr>
            <w:rStyle w:val="Lienhypertexte"/>
            <w:rFonts w:ascii="Arial" w:hAnsi="Arial" w:cs="Arial"/>
            <w:sz w:val="20"/>
            <w:szCs w:val="22"/>
          </w:rPr>
          <w:t>stéphanie.roche@ensiie.fr</w:t>
        </w:r>
      </w:hyperlink>
    </w:p>
    <w:p w:rsidR="00EF0BEE" w:rsidRDefault="00EF0BEE">
      <w:pPr>
        <w:tabs>
          <w:tab w:val="left" w:pos="4253"/>
        </w:tabs>
        <w:ind w:right="-7"/>
        <w:jc w:val="center"/>
        <w:outlineLvl w:val="0"/>
        <w:rPr>
          <w:rFonts w:ascii="Arial" w:hAnsi="Arial" w:cs="Arial"/>
          <w:color w:val="000000"/>
          <w:sz w:val="20"/>
          <w:szCs w:val="22"/>
        </w:rPr>
      </w:pPr>
    </w:p>
    <w:p w:rsidR="00EF0BEE" w:rsidRDefault="00EF0BEE">
      <w:pPr>
        <w:tabs>
          <w:tab w:val="left" w:pos="4253"/>
        </w:tabs>
        <w:ind w:right="-7"/>
        <w:outlineLvl w:val="0"/>
        <w:rPr>
          <w:rFonts w:ascii="Arial" w:hAnsi="Arial" w:cs="Arial"/>
          <w:color w:val="000000"/>
          <w:sz w:val="20"/>
          <w:szCs w:val="22"/>
        </w:rPr>
      </w:pPr>
    </w:p>
    <w:p w:rsidR="00EF0BEE" w:rsidRDefault="00000000">
      <w:pPr>
        <w:tabs>
          <w:tab w:val="left" w:pos="4253"/>
        </w:tabs>
        <w:ind w:right="-7"/>
        <w:jc w:val="both"/>
        <w:outlineLvl w:val="0"/>
        <w:rPr>
          <w:rFonts w:ascii="Arial" w:hAnsi="Arial" w:cs="Arial"/>
          <w:bCs/>
          <w:color w:val="000000"/>
          <w:sz w:val="20"/>
          <w:szCs w:val="22"/>
          <w:u w:val="single"/>
        </w:rPr>
      </w:pPr>
      <w:r>
        <w:rPr>
          <w:rFonts w:ascii="Arial" w:hAnsi="Arial" w:cs="Arial"/>
          <w:bCs/>
          <w:color w:val="000000"/>
          <w:sz w:val="20"/>
          <w:szCs w:val="22"/>
          <w:u w:val="single"/>
        </w:rPr>
        <w:t>Renseignements administratifs :</w:t>
      </w:r>
    </w:p>
    <w:p w:rsidR="00EF0BEE" w:rsidRDefault="00EF0BEE">
      <w:pPr>
        <w:tabs>
          <w:tab w:val="left" w:pos="4253"/>
        </w:tabs>
        <w:ind w:right="-7"/>
        <w:jc w:val="both"/>
        <w:outlineLvl w:val="0"/>
        <w:rPr>
          <w:rFonts w:ascii="Arial" w:hAnsi="Arial" w:cs="Arial"/>
          <w:bCs/>
          <w:color w:val="000000"/>
          <w:sz w:val="20"/>
          <w:szCs w:val="22"/>
        </w:rPr>
      </w:pPr>
    </w:p>
    <w:p w:rsidR="00EF0BEE" w:rsidRDefault="00000000">
      <w:pPr>
        <w:tabs>
          <w:tab w:val="left" w:pos="4253"/>
        </w:tabs>
        <w:ind w:right="-476"/>
        <w:outlineLvl w:val="0"/>
        <w:rPr>
          <w:rFonts w:ascii="Arial" w:hAnsi="Arial" w:cs="Arial"/>
          <w:iCs/>
          <w:sz w:val="20"/>
        </w:rPr>
      </w:pPr>
      <w:r>
        <w:rPr>
          <w:rFonts w:ascii="Arial" w:hAnsi="Arial" w:cs="Arial"/>
          <w:iCs/>
          <w:sz w:val="20"/>
        </w:rPr>
        <w:t>Directeur des Affaires Financières</w:t>
      </w:r>
    </w:p>
    <w:p w:rsidR="00EF0BEE" w:rsidRDefault="00000000">
      <w:pPr>
        <w:tabs>
          <w:tab w:val="left" w:pos="4253"/>
        </w:tabs>
        <w:ind w:right="-476"/>
        <w:outlineLvl w:val="0"/>
        <w:rPr>
          <w:rFonts w:ascii="Arial" w:hAnsi="Arial" w:cs="Arial"/>
          <w:iCs/>
          <w:sz w:val="20"/>
        </w:rPr>
      </w:pPr>
      <w:r>
        <w:rPr>
          <w:rFonts w:ascii="Arial" w:hAnsi="Arial" w:cs="Arial"/>
          <w:iCs/>
          <w:sz w:val="20"/>
        </w:rPr>
        <w:t>Nicolas SIMONETTI</w:t>
      </w:r>
    </w:p>
    <w:p w:rsidR="00EF0BEE" w:rsidRDefault="00000000">
      <w:pPr>
        <w:rPr>
          <w:rFonts w:ascii="Arial" w:hAnsi="Arial" w:cs="Arial"/>
          <w:iCs/>
          <w:sz w:val="20"/>
        </w:rPr>
      </w:pPr>
      <w:hyperlink r:id="rId12">
        <w:r>
          <w:rPr>
            <w:rStyle w:val="Lienhypertexte"/>
            <w:rFonts w:ascii="Arial" w:hAnsi="Arial" w:cs="Arial"/>
            <w:iCs/>
            <w:sz w:val="20"/>
          </w:rPr>
          <w:t>nicolas.simonetti@ensiie.fr</w:t>
        </w:r>
      </w:hyperlink>
    </w:p>
    <w:p w:rsidR="00EF0BEE" w:rsidRDefault="00EF0BEE">
      <w:pPr>
        <w:pStyle w:val="Titre2"/>
        <w:ind w:right="-285"/>
        <w:jc w:val="left"/>
      </w:pPr>
    </w:p>
    <w:p w:rsidR="00EF0BEE" w:rsidRDefault="00EF0BEE">
      <w:pPr>
        <w:tabs>
          <w:tab w:val="left" w:pos="4253"/>
        </w:tabs>
        <w:ind w:right="-476"/>
        <w:jc w:val="both"/>
        <w:rPr>
          <w:b/>
          <w:iCs/>
          <w:u w:val="single"/>
        </w:rPr>
      </w:pPr>
    </w:p>
    <w:sectPr w:rsidR="00EF0BEE">
      <w:headerReference w:type="even" r:id="rId13"/>
      <w:headerReference w:type="default" r:id="rId14"/>
      <w:footerReference w:type="even" r:id="rId15"/>
      <w:footerReference w:type="default" r:id="rId16"/>
      <w:headerReference w:type="first" r:id="rId17"/>
      <w:footerReference w:type="first" r:id="rId18"/>
      <w:pgSz w:w="11906" w:h="16838"/>
      <w:pgMar w:top="795" w:right="1134" w:bottom="851" w:left="1134" w:header="680" w:footer="68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6691" w:rsidRDefault="00FB6691">
      <w:r>
        <w:separator/>
      </w:r>
    </w:p>
  </w:endnote>
  <w:endnote w:type="continuationSeparator" w:id="0">
    <w:p w:rsidR="00FB6691" w:rsidRDefault="00FB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vantGarde">
    <w:altName w:val="Cambria"/>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BEE" w:rsidRDefault="00000000">
    <w:pPr>
      <w:pStyle w:val="Pieddepage"/>
      <w:ind w:right="360"/>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6" name="Cadre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EF0BEE" w:rsidRDefault="00000000">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3" o:spid="_x0000_s1028"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" stroked="f">
              <v:fill opacity="0"/>
              <v:textbox style="mso-fit-shape-to-text:t" inset="0,0,0,0">
                <w:txbxContent>
                  <w:p w:rsidR="00EF0BEE" w:rsidRDefault="00000000">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20556"/>
      <w:docPartObj>
        <w:docPartGallery w:val="Page Numbers (Bottom of Page)"/>
        <w:docPartUnique/>
      </w:docPartObj>
    </w:sdtPr>
    <w:sdtContent>
      <w:p w:rsidR="00EF0BEE" w:rsidRDefault="00000000">
        <w:pPr>
          <w:pStyle w:val="Pieddepage"/>
          <w:jc w:val="center"/>
          <w:rPr>
            <w:rFonts w:ascii="Arial" w:hAnsi="Arial" w:cs="Arial"/>
            <w:sz w:val="16"/>
            <w:szCs w:val="16"/>
          </w:rPr>
        </w:pPr>
        <w:r>
          <w:rPr>
            <w:rFonts w:ascii="Arial" w:hAnsi="Arial" w:cs="Arial"/>
            <w:sz w:val="16"/>
            <w:szCs w:val="16"/>
          </w:rPr>
          <w:t>RC Marché 2</w:t>
        </w:r>
        <w:r w:rsidR="00687E7D">
          <w:rPr>
            <w:rFonts w:ascii="Arial" w:hAnsi="Arial" w:cs="Arial"/>
            <w:sz w:val="16"/>
            <w:szCs w:val="16"/>
          </w:rPr>
          <w:t>4</w:t>
        </w:r>
        <w:r>
          <w:rPr>
            <w:rFonts w:ascii="Arial" w:hAnsi="Arial" w:cs="Arial"/>
            <w:sz w:val="16"/>
            <w:szCs w:val="16"/>
          </w:rPr>
          <w:t>-001 – Création du nouveau site Internet de l’ENSIIE</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795796"/>
      <w:docPartObj>
        <w:docPartGallery w:val="Page Numbers (Bottom of Page)"/>
        <w:docPartUnique/>
      </w:docPartObj>
    </w:sdtPr>
    <w:sdtContent>
      <w:p w:rsidR="00EF0BEE" w:rsidRDefault="00000000">
        <w:pPr>
          <w:pStyle w:val="Pieddepage"/>
          <w:jc w:val="center"/>
          <w:rPr>
            <w:rFonts w:ascii="Arial" w:hAnsi="Arial" w:cs="Arial"/>
            <w:sz w:val="16"/>
            <w:szCs w:val="16"/>
          </w:rPr>
        </w:pPr>
        <w:r>
          <w:rPr>
            <w:rFonts w:ascii="Arial" w:hAnsi="Arial" w:cs="Arial"/>
            <w:sz w:val="16"/>
            <w:szCs w:val="16"/>
          </w:rPr>
          <w:t>RC Marché 23-001 – Création du nouveau site Internet de l’ENSIIE</w:t>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6691" w:rsidRDefault="00FB6691">
      <w:r>
        <w:separator/>
      </w:r>
    </w:p>
  </w:footnote>
  <w:footnote w:type="continuationSeparator" w:id="0">
    <w:p w:rsidR="00FB6691" w:rsidRDefault="00FB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BEE" w:rsidRDefault="00000000">
    <w:pPr>
      <w:pStyle w:val="En-tte"/>
    </w:pPr>
    <w:r>
      <w:rPr>
        <w:noProof/>
      </w:rPr>
      <mc:AlternateContent>
        <mc:Choice Requires="wps">
          <w:drawing>
            <wp:anchor distT="0" distB="0" distL="0" distR="0" simplePos="0" relativeHeight="251658240" behindDoc="0" locked="0" layoutInCell="1" allowOverlap="1">
              <wp:simplePos x="0" y="0"/>
              <wp:positionH relativeFrom="page">
                <wp:posOffset>6626860</wp:posOffset>
              </wp:positionH>
              <wp:positionV relativeFrom="page">
                <wp:posOffset>635</wp:posOffset>
              </wp:positionV>
              <wp:extent cx="365760" cy="14605"/>
              <wp:effectExtent l="0" t="0" r="0" b="0"/>
              <wp:wrapSquare wrapText="bothSides"/>
              <wp:docPr id="3" name="Cadre1"/>
              <wp:cNvGraphicFramePr/>
              <a:graphic xmlns:a="http://schemas.openxmlformats.org/drawingml/2006/main">
                <a:graphicData uri="http://schemas.microsoft.com/office/word/2010/wordprocessingShape">
                  <wps:wsp>
                    <wps:cNvSpPr txBox="1"/>
                    <wps:spPr>
                      <a:xfrm>
                        <a:off x="0" y="0"/>
                        <a:ext cx="365760" cy="14605"/>
                      </a:xfrm>
                      <a:prstGeom prst="rect">
                        <a:avLst/>
                      </a:prstGeom>
                      <a:solidFill>
                        <a:srgbClr val="FFFFFF">
                          <a:alpha val="0"/>
                        </a:srgbClr>
                      </a:solidFill>
                    </wps:spPr>
                    <wps:txbx>
                      <w:txbxContent>
                        <w:p w:rsidR="00EF0BEE" w:rsidRDefault="00000000">
                          <w:pPr>
                            <w:pStyle w:val="En-tt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521.8pt;margin-top:.05pt;width:28.8pt;height: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" stroked="f">
              <v:fill opacity="0"/>
              <v:textbox style="mso-fit-shape-to-text:t" inset="0,0,0,0">
                <w:txbxContent>
                  <w:p w:rsidR="00EF0BEE" w:rsidRDefault="00000000">
                    <w:pPr>
                      <w:pStyle w:val="En-tt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0</w:t>
                    </w:r>
                    <w:r>
                      <w:rPr>
                        <w:rStyle w:val="Numrodepage"/>
                      </w:rPr>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BEE" w:rsidRDefault="00000000">
    <w:pPr>
      <w:pStyle w:val="En-tte"/>
    </w:pPr>
    <w:r>
      <w:tab/>
    </w:r>
    <w:r>
      <w:tab/>
      <w:t xml:space="preserve">    </w:t>
    </w:r>
    <w:r>
      <w:rPr>
        <w:noProof/>
      </w:rPr>
      <mc:AlternateContent>
        <mc:Choice Requires="wps">
          <w:drawing>
            <wp:anchor distT="0" distB="0" distL="0" distR="0" simplePos="0" relativeHeight="251656192" behindDoc="0" locked="0" layoutInCell="0" allowOverlap="1">
              <wp:simplePos x="0" y="0"/>
              <wp:positionH relativeFrom="page">
                <wp:posOffset>6626860</wp:posOffset>
              </wp:positionH>
              <wp:positionV relativeFrom="page">
                <wp:posOffset>635</wp:posOffset>
              </wp:positionV>
              <wp:extent cx="365760" cy="175260"/>
              <wp:effectExtent l="0" t="0" r="0" b="0"/>
              <wp:wrapSquare wrapText="bothSides"/>
              <wp:docPr id="4" name="Cadre2"/>
              <wp:cNvGraphicFramePr/>
              <a:graphic xmlns:a="http://schemas.openxmlformats.org/drawingml/2006/main">
                <a:graphicData uri="http://schemas.microsoft.com/office/word/2010/wordprocessingShape">
                  <wps:wsp>
                    <wps:cNvSpPr txBox="1"/>
                    <wps:spPr>
                      <a:xfrm>
                        <a:off x="0" y="0"/>
                        <a:ext cx="365760" cy="175260"/>
                      </a:xfrm>
                      <a:prstGeom prst="rect">
                        <a:avLst/>
                      </a:prstGeom>
                      <a:solidFill>
                        <a:srgbClr val="FFFFFF">
                          <a:alpha val="0"/>
                        </a:srgbClr>
                      </a:solidFill>
                    </wps:spPr>
                    <wps:txbx>
                      <w:txbxContent>
                        <w:p w:rsidR="00EF0BEE" w:rsidRDefault="00EF0BEE">
                          <w:pPr>
                            <w:pStyle w:val="En-tte"/>
                            <w:jc w:val="right"/>
                            <w:rPr>
                              <w:rStyle w:val="Numrodepage"/>
                              <w:b/>
                              <w:bCs/>
                              <w:i/>
                              <w:iCs/>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2" o:spid="_x0000_s1027" type="#_x0000_t202" style="position:absolute;margin-left:521.8pt;margin-top:.05pt;width:28.8pt;height:13.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" o:allowincell="f" stroked="f">
              <v:fill opacity="0"/>
              <v:textbox style="mso-fit-shape-to-text:t" inset="0,0,0,0">
                <w:txbxContent>
                  <w:p w:rsidR="00EF0BEE" w:rsidRDefault="00EF0BEE">
                    <w:pPr>
                      <w:pStyle w:val="En-tte"/>
                      <w:jc w:val="right"/>
                      <w:rPr>
                        <w:rStyle w:val="Numrodepage"/>
                        <w:b/>
                        <w:bCs/>
                        <w:i/>
                        <w:iCs/>
                      </w:rPr>
                    </w:pP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BEE" w:rsidRDefault="00000000">
    <w:pPr>
      <w:pStyle w:val="En-tte"/>
    </w:pPr>
    <w:r>
      <w:tab/>
    </w:r>
    <w:r>
      <w:tab/>
      <w:t xml:space="preserve">    </w:t>
    </w:r>
    <w:r>
      <w:rPr>
        <w:noProof/>
      </w:rPr>
      <mc:AlternateContent>
        <mc:Choice Requires="wps">
          <w:drawing>
            <wp:anchor distT="0" distB="0" distL="0" distR="0" simplePos="0" relativeHeight="251657216" behindDoc="0" locked="0" layoutInCell="0" allowOverlap="1">
              <wp:simplePos x="0" y="0"/>
              <wp:positionH relativeFrom="page">
                <wp:posOffset>6626860</wp:posOffset>
              </wp:positionH>
              <wp:positionV relativeFrom="page">
                <wp:posOffset>635</wp:posOffset>
              </wp:positionV>
              <wp:extent cx="365760" cy="175260"/>
              <wp:effectExtent l="0" t="0" r="0" b="0"/>
              <wp:wrapSquare wrapText="bothSides"/>
              <wp:docPr id="5" name="Cadre2"/>
              <wp:cNvGraphicFramePr/>
              <a:graphic xmlns:a="http://schemas.openxmlformats.org/drawingml/2006/main">
                <a:graphicData uri="http://schemas.microsoft.com/office/word/2010/wordprocessingShape">
                  <wps:wsp>
                    <wps:cNvSpPr txBox="1"/>
                    <wps:spPr>
                      <a:xfrm>
                        <a:off x="0" y="0"/>
                        <a:ext cx="365760" cy="175260"/>
                      </a:xfrm>
                      <a:prstGeom prst="rect">
                        <a:avLst/>
                      </a:prstGeom>
                      <a:solidFill>
                        <a:srgbClr val="FFFFFF">
                          <a:alpha val="0"/>
                        </a:srgbClr>
                      </a:solidFill>
                    </wps:spPr>
                    <wps:txbx>
                      <w:txbxContent>
                        <w:p w:rsidR="00EF0BEE" w:rsidRDefault="00EF0BEE">
                          <w:pPr>
                            <w:pStyle w:val="En-tte"/>
                            <w:jc w:val="right"/>
                            <w:rPr>
                              <w:rStyle w:val="Numrodepage"/>
                              <w:b/>
                              <w:bCs/>
                              <w:i/>
                              <w:iCs/>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521.8pt;margin-top:.05pt;width:28.8pt;height:13.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" o:allowincell="f" stroked="f">
              <v:fill opacity="0"/>
              <v:textbox style="mso-fit-shape-to-text:t" inset="0,0,0,0">
                <w:txbxContent>
                  <w:p w:rsidR="00EF0BEE" w:rsidRDefault="00EF0BEE">
                    <w:pPr>
                      <w:pStyle w:val="En-tte"/>
                      <w:jc w:val="right"/>
                      <w:rPr>
                        <w:rStyle w:val="Numrodepage"/>
                        <w:b/>
                        <w:bCs/>
                        <w:i/>
                        <w:iCs/>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7C4"/>
    <w:multiLevelType w:val="multilevel"/>
    <w:tmpl w:val="6B5C3E80"/>
    <w:lvl w:ilvl="0">
      <w:start w:val="1"/>
      <w:numFmt w:val="bullet"/>
      <w:lvlText w:val=""/>
      <w:lvlJc w:val="left"/>
      <w:pPr>
        <w:tabs>
          <w:tab w:val="num" w:pos="1069"/>
        </w:tabs>
        <w:ind w:left="1069" w:hanging="360"/>
      </w:pPr>
      <w:rPr>
        <w:rFonts w:ascii="Symbol" w:hAnsi="Symbol" w:cs="Symbol" w:hint="default"/>
      </w:rPr>
    </w:lvl>
    <w:lvl w:ilvl="1">
      <w:start w:val="90"/>
      <w:numFmt w:val="bullet"/>
      <w:lvlText w:val="-"/>
      <w:lvlJc w:val="left"/>
      <w:pPr>
        <w:tabs>
          <w:tab w:val="num" w:pos="1789"/>
        </w:tabs>
        <w:ind w:left="1789" w:hanging="360"/>
      </w:pPr>
      <w:rPr>
        <w:rFonts w:ascii="Times New Roman" w:hAnsi="Times New Roman" w:cs="Times New Roman" w:hint="default"/>
      </w:rPr>
    </w:lvl>
    <w:lvl w:ilvl="2">
      <w:start w:val="1"/>
      <w:numFmt w:val="bullet"/>
      <w:lvlText w:val=""/>
      <w:lvlJc w:val="left"/>
      <w:pPr>
        <w:tabs>
          <w:tab w:val="num" w:pos="2509"/>
        </w:tabs>
        <w:ind w:left="2509" w:hanging="360"/>
      </w:pPr>
      <w:rPr>
        <w:rFonts w:ascii="Symbol" w:hAnsi="Symbol" w:cs="Symbol"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08F545A2"/>
    <w:multiLevelType w:val="multilevel"/>
    <w:tmpl w:val="4B72B8A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317A0A"/>
    <w:multiLevelType w:val="multilevel"/>
    <w:tmpl w:val="2B84DC9E"/>
    <w:lvl w:ilvl="0">
      <w:start w:val="9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275F85"/>
    <w:multiLevelType w:val="multilevel"/>
    <w:tmpl w:val="7916A7F6"/>
    <w:lvl w:ilvl="0">
      <w:start w:val="1"/>
      <w:numFmt w:val="bullet"/>
      <w:lvlText w:val=""/>
      <w:lvlJc w:val="left"/>
      <w:pPr>
        <w:tabs>
          <w:tab w:val="num" w:pos="789"/>
        </w:tabs>
        <w:ind w:left="789" w:hanging="360"/>
      </w:pPr>
      <w:rPr>
        <w:rFonts w:ascii="Wingdings" w:hAnsi="Wingdings" w:cs="Wingdings" w:hint="default"/>
      </w:rPr>
    </w:lvl>
    <w:lvl w:ilvl="1">
      <w:start w:val="3"/>
      <w:numFmt w:val="bullet"/>
      <w:lvlText w:val="-"/>
      <w:lvlJc w:val="left"/>
      <w:pPr>
        <w:tabs>
          <w:tab w:val="num" w:pos="1509"/>
        </w:tabs>
        <w:ind w:left="1509" w:hanging="360"/>
      </w:pPr>
      <w:rPr>
        <w:rFonts w:ascii="Times New Roman" w:hAnsi="Times New Roman" w:cs="Times New Roman" w:hint="default"/>
      </w:rPr>
    </w:lvl>
    <w:lvl w:ilvl="2">
      <w:start w:val="1"/>
      <w:numFmt w:val="bullet"/>
      <w:lvlText w:val=""/>
      <w:lvlJc w:val="left"/>
      <w:pPr>
        <w:tabs>
          <w:tab w:val="num" w:pos="2229"/>
        </w:tabs>
        <w:ind w:left="2229" w:hanging="360"/>
      </w:pPr>
      <w:rPr>
        <w:rFonts w:ascii="Wingdings" w:hAnsi="Wingdings" w:cs="Wingdings" w:hint="default"/>
      </w:rPr>
    </w:lvl>
    <w:lvl w:ilvl="3">
      <w:start w:val="1"/>
      <w:numFmt w:val="bullet"/>
      <w:lvlText w:val=""/>
      <w:lvlJc w:val="left"/>
      <w:pPr>
        <w:tabs>
          <w:tab w:val="num" w:pos="2949"/>
        </w:tabs>
        <w:ind w:left="2949" w:hanging="360"/>
      </w:pPr>
      <w:rPr>
        <w:rFonts w:ascii="Symbol" w:hAnsi="Symbol" w:cs="Symbol" w:hint="default"/>
      </w:rPr>
    </w:lvl>
    <w:lvl w:ilvl="4">
      <w:start w:val="1"/>
      <w:numFmt w:val="bullet"/>
      <w:lvlText w:val="o"/>
      <w:lvlJc w:val="left"/>
      <w:pPr>
        <w:tabs>
          <w:tab w:val="num" w:pos="3669"/>
        </w:tabs>
        <w:ind w:left="3669" w:hanging="360"/>
      </w:pPr>
      <w:rPr>
        <w:rFonts w:ascii="Courier New" w:hAnsi="Courier New" w:cs="Courier New" w:hint="default"/>
      </w:rPr>
    </w:lvl>
    <w:lvl w:ilvl="5">
      <w:start w:val="1"/>
      <w:numFmt w:val="bullet"/>
      <w:lvlText w:val=""/>
      <w:lvlJc w:val="left"/>
      <w:pPr>
        <w:tabs>
          <w:tab w:val="num" w:pos="4389"/>
        </w:tabs>
        <w:ind w:left="4389" w:hanging="360"/>
      </w:pPr>
      <w:rPr>
        <w:rFonts w:ascii="Wingdings" w:hAnsi="Wingdings" w:cs="Wingdings" w:hint="default"/>
      </w:rPr>
    </w:lvl>
    <w:lvl w:ilvl="6">
      <w:start w:val="1"/>
      <w:numFmt w:val="bullet"/>
      <w:lvlText w:val=""/>
      <w:lvlJc w:val="left"/>
      <w:pPr>
        <w:tabs>
          <w:tab w:val="num" w:pos="5109"/>
        </w:tabs>
        <w:ind w:left="5109" w:hanging="360"/>
      </w:pPr>
      <w:rPr>
        <w:rFonts w:ascii="Symbol" w:hAnsi="Symbol" w:cs="Symbol" w:hint="default"/>
      </w:rPr>
    </w:lvl>
    <w:lvl w:ilvl="7">
      <w:start w:val="1"/>
      <w:numFmt w:val="bullet"/>
      <w:lvlText w:val="o"/>
      <w:lvlJc w:val="left"/>
      <w:pPr>
        <w:tabs>
          <w:tab w:val="num" w:pos="5829"/>
        </w:tabs>
        <w:ind w:left="5829" w:hanging="360"/>
      </w:pPr>
      <w:rPr>
        <w:rFonts w:ascii="Courier New" w:hAnsi="Courier New" w:cs="Courier New" w:hint="default"/>
      </w:rPr>
    </w:lvl>
    <w:lvl w:ilvl="8">
      <w:start w:val="1"/>
      <w:numFmt w:val="bullet"/>
      <w:lvlText w:val=""/>
      <w:lvlJc w:val="left"/>
      <w:pPr>
        <w:tabs>
          <w:tab w:val="num" w:pos="6549"/>
        </w:tabs>
        <w:ind w:left="6549" w:hanging="360"/>
      </w:pPr>
      <w:rPr>
        <w:rFonts w:ascii="Wingdings" w:hAnsi="Wingdings" w:cs="Wingdings" w:hint="default"/>
      </w:rPr>
    </w:lvl>
  </w:abstractNum>
  <w:abstractNum w:abstractNumId="4" w15:restartNumberingAfterBreak="0">
    <w:nsid w:val="179F5D72"/>
    <w:multiLevelType w:val="multilevel"/>
    <w:tmpl w:val="370055DA"/>
    <w:lvl w:ilvl="0">
      <w:start w:val="15"/>
      <w:numFmt w:val="decimal"/>
      <w:lvlText w:val="%1"/>
      <w:lvlJc w:val="left"/>
      <w:pPr>
        <w:tabs>
          <w:tab w:val="num" w:pos="420"/>
        </w:tabs>
        <w:ind w:left="420" w:hanging="420"/>
      </w:pPr>
    </w:lvl>
    <w:lvl w:ilvl="1">
      <w:start w:val="6"/>
      <w:numFmt w:val="decimal"/>
      <w:lvlText w:val="Article %1.%2 - "/>
      <w:lvlJc w:val="left"/>
      <w:pPr>
        <w:tabs>
          <w:tab w:val="num" w:pos="1440"/>
        </w:tabs>
        <w:ind w:left="420" w:hanging="420"/>
      </w:pPr>
    </w:lvl>
    <w:lvl w:ilvl="2">
      <w:start w:val="1"/>
      <w:numFmt w:val="decimal"/>
      <w:pStyle w:val="Sous-titre8CCAP"/>
      <w:lvlText w:val="Article %1.%2.%3"/>
      <w:lvlJc w:val="left"/>
      <w:pPr>
        <w:tabs>
          <w:tab w:val="num" w:pos="144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D086D01"/>
    <w:multiLevelType w:val="multilevel"/>
    <w:tmpl w:val="2A0EC7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D8075DD"/>
    <w:multiLevelType w:val="multilevel"/>
    <w:tmpl w:val="D258FD64"/>
    <w:lvl w:ilvl="0">
      <w:start w:val="90"/>
      <w:numFmt w:val="bullet"/>
      <w:lvlText w:val="-"/>
      <w:lvlJc w:val="left"/>
      <w:pPr>
        <w:tabs>
          <w:tab w:val="num" w:pos="1222"/>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F4A7167"/>
    <w:multiLevelType w:val="multilevel"/>
    <w:tmpl w:val="A41E956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735"/>
        </w:tabs>
        <w:ind w:left="735" w:hanging="360"/>
      </w:pPr>
      <w:rPr>
        <w:rFonts w:ascii="Courier New" w:hAnsi="Courier New" w:cs="Courier New" w:hint="default"/>
      </w:rPr>
    </w:lvl>
    <w:lvl w:ilvl="2">
      <w:start w:val="1"/>
      <w:numFmt w:val="bullet"/>
      <w:lvlText w:val=""/>
      <w:lvlJc w:val="left"/>
      <w:pPr>
        <w:tabs>
          <w:tab w:val="num" w:pos="1455"/>
        </w:tabs>
        <w:ind w:left="1455" w:hanging="360"/>
      </w:pPr>
      <w:rPr>
        <w:rFonts w:ascii="Wingdings" w:hAnsi="Wingdings" w:cs="Wingdings" w:hint="default"/>
      </w:rPr>
    </w:lvl>
    <w:lvl w:ilvl="3">
      <w:start w:val="1"/>
      <w:numFmt w:val="bullet"/>
      <w:lvlText w:val=""/>
      <w:lvlJc w:val="left"/>
      <w:pPr>
        <w:tabs>
          <w:tab w:val="num" w:pos="2175"/>
        </w:tabs>
        <w:ind w:left="2175" w:hanging="360"/>
      </w:pPr>
      <w:rPr>
        <w:rFonts w:ascii="Symbol" w:hAnsi="Symbol" w:cs="Symbol" w:hint="default"/>
      </w:rPr>
    </w:lvl>
    <w:lvl w:ilvl="4">
      <w:start w:val="1"/>
      <w:numFmt w:val="bullet"/>
      <w:lvlText w:val="o"/>
      <w:lvlJc w:val="left"/>
      <w:pPr>
        <w:tabs>
          <w:tab w:val="num" w:pos="2895"/>
        </w:tabs>
        <w:ind w:left="2895" w:hanging="360"/>
      </w:pPr>
      <w:rPr>
        <w:rFonts w:ascii="Courier New" w:hAnsi="Courier New" w:cs="Courier New" w:hint="default"/>
      </w:rPr>
    </w:lvl>
    <w:lvl w:ilvl="5">
      <w:start w:val="1"/>
      <w:numFmt w:val="bullet"/>
      <w:lvlText w:val=""/>
      <w:lvlJc w:val="left"/>
      <w:pPr>
        <w:tabs>
          <w:tab w:val="num" w:pos="3615"/>
        </w:tabs>
        <w:ind w:left="3615" w:hanging="360"/>
      </w:pPr>
      <w:rPr>
        <w:rFonts w:ascii="Wingdings" w:hAnsi="Wingdings" w:cs="Wingdings" w:hint="default"/>
      </w:rPr>
    </w:lvl>
    <w:lvl w:ilvl="6">
      <w:start w:val="1"/>
      <w:numFmt w:val="bullet"/>
      <w:lvlText w:val=""/>
      <w:lvlJc w:val="left"/>
      <w:pPr>
        <w:tabs>
          <w:tab w:val="num" w:pos="4335"/>
        </w:tabs>
        <w:ind w:left="4335" w:hanging="360"/>
      </w:pPr>
      <w:rPr>
        <w:rFonts w:ascii="Symbol" w:hAnsi="Symbol" w:cs="Symbol" w:hint="default"/>
      </w:rPr>
    </w:lvl>
    <w:lvl w:ilvl="7">
      <w:start w:val="1"/>
      <w:numFmt w:val="bullet"/>
      <w:lvlText w:val="o"/>
      <w:lvlJc w:val="left"/>
      <w:pPr>
        <w:tabs>
          <w:tab w:val="num" w:pos="5055"/>
        </w:tabs>
        <w:ind w:left="5055" w:hanging="360"/>
      </w:pPr>
      <w:rPr>
        <w:rFonts w:ascii="Courier New" w:hAnsi="Courier New" w:cs="Courier New" w:hint="default"/>
      </w:rPr>
    </w:lvl>
    <w:lvl w:ilvl="8">
      <w:start w:val="1"/>
      <w:numFmt w:val="bullet"/>
      <w:lvlText w:val=""/>
      <w:lvlJc w:val="left"/>
      <w:pPr>
        <w:tabs>
          <w:tab w:val="num" w:pos="5775"/>
        </w:tabs>
        <w:ind w:left="5775" w:hanging="360"/>
      </w:pPr>
      <w:rPr>
        <w:rFonts w:ascii="Wingdings" w:hAnsi="Wingdings" w:cs="Wingdings" w:hint="default"/>
      </w:rPr>
    </w:lvl>
  </w:abstractNum>
  <w:abstractNum w:abstractNumId="8" w15:restartNumberingAfterBreak="0">
    <w:nsid w:val="379926CA"/>
    <w:multiLevelType w:val="multilevel"/>
    <w:tmpl w:val="BE287B2E"/>
    <w:lvl w:ilvl="0">
      <w:start w:val="3"/>
      <w:numFmt w:val="bullet"/>
      <w:lvlText w:val="-"/>
      <w:lvlJc w:val="left"/>
      <w:pPr>
        <w:tabs>
          <w:tab w:val="num" w:pos="720"/>
        </w:tabs>
        <w:ind w:left="720" w:hanging="360"/>
      </w:pPr>
      <w:rPr>
        <w:rFonts w:ascii="Times New Roman" w:hAnsi="Times New Roman" w:cs="Times New Roman" w:hint="default"/>
      </w:rPr>
    </w:lvl>
    <w:lvl w:ilvl="1">
      <w:start w:val="1"/>
      <w:numFmt w:val="bullet"/>
      <w:pStyle w:val="Listepuces"/>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9913CF"/>
    <w:multiLevelType w:val="multilevel"/>
    <w:tmpl w:val="2B3ACF32"/>
    <w:lvl w:ilvl="0">
      <w:start w:val="1"/>
      <w:numFmt w:val="bullet"/>
      <w:lvlText w:val=""/>
      <w:lvlJc w:val="left"/>
      <w:pPr>
        <w:tabs>
          <w:tab w:val="num" w:pos="1069"/>
        </w:tabs>
        <w:ind w:left="0" w:firstLine="0"/>
      </w:pPr>
      <w:rPr>
        <w:rFonts w:ascii="Wingdings" w:hAnsi="Wingdings" w:cs="Wingdings" w:hint="default"/>
      </w:rPr>
    </w:lvl>
    <w:lvl w:ilvl="1">
      <w:numFmt w:val="bullet"/>
      <w:lvlText w:val="-"/>
      <w:lvlJc w:val="left"/>
      <w:pPr>
        <w:tabs>
          <w:tab w:val="num" w:pos="1789"/>
        </w:tabs>
        <w:ind w:left="0" w:firstLine="0"/>
      </w:pPr>
      <w:rPr>
        <w:rFonts w:ascii="Times New Roman" w:hAnsi="Times New Roman" w:cs="Times New Roman" w:hint="default"/>
      </w:rPr>
    </w:lvl>
    <w:lvl w:ilvl="2">
      <w:start w:val="9"/>
      <w:numFmt w:val="bullet"/>
      <w:lvlText w:val=""/>
      <w:lvlJc w:val="left"/>
      <w:pPr>
        <w:tabs>
          <w:tab w:val="num" w:pos="2569"/>
        </w:tabs>
        <w:ind w:left="0" w:firstLine="0"/>
      </w:pPr>
      <w:rPr>
        <w:rFonts w:ascii="Wingdings" w:hAnsi="Wingdings" w:cs="Wingdings" w:hint="default"/>
        <w:b/>
      </w:rPr>
    </w:lvl>
    <w:lvl w:ilvl="3">
      <w:start w:val="1"/>
      <w:numFmt w:val="bullet"/>
      <w:lvlText w:val=""/>
      <w:lvlJc w:val="left"/>
      <w:pPr>
        <w:tabs>
          <w:tab w:val="num" w:pos="3229"/>
        </w:tabs>
        <w:ind w:left="0" w:firstLine="0"/>
      </w:pPr>
      <w:rPr>
        <w:rFonts w:ascii="Symbol" w:hAnsi="Symbol" w:cs="Symbol" w:hint="default"/>
      </w:rPr>
    </w:lvl>
    <w:lvl w:ilvl="4">
      <w:start w:val="1"/>
      <w:numFmt w:val="bullet"/>
      <w:lvlText w:val="o"/>
      <w:lvlJc w:val="left"/>
      <w:pPr>
        <w:tabs>
          <w:tab w:val="num" w:pos="3949"/>
        </w:tabs>
        <w:ind w:left="0" w:firstLine="0"/>
      </w:pPr>
      <w:rPr>
        <w:rFonts w:ascii="Courier New" w:hAnsi="Courier New" w:cs="Courier New" w:hint="default"/>
      </w:rPr>
    </w:lvl>
    <w:lvl w:ilvl="5">
      <w:start w:val="1"/>
      <w:numFmt w:val="bullet"/>
      <w:lvlText w:val=""/>
      <w:lvlJc w:val="left"/>
      <w:pPr>
        <w:tabs>
          <w:tab w:val="num" w:pos="4669"/>
        </w:tabs>
        <w:ind w:left="0" w:firstLine="0"/>
      </w:pPr>
      <w:rPr>
        <w:rFonts w:ascii="Wingdings" w:hAnsi="Wingdings" w:cs="Wingdings" w:hint="default"/>
      </w:rPr>
    </w:lvl>
    <w:lvl w:ilvl="6">
      <w:start w:val="1"/>
      <w:numFmt w:val="bullet"/>
      <w:lvlText w:val=""/>
      <w:lvlJc w:val="left"/>
      <w:pPr>
        <w:tabs>
          <w:tab w:val="num" w:pos="5389"/>
        </w:tabs>
        <w:ind w:left="0" w:firstLine="0"/>
      </w:pPr>
      <w:rPr>
        <w:rFonts w:ascii="Symbol" w:hAnsi="Symbol" w:cs="Symbol" w:hint="default"/>
      </w:rPr>
    </w:lvl>
    <w:lvl w:ilvl="7">
      <w:start w:val="1"/>
      <w:numFmt w:val="bullet"/>
      <w:lvlText w:val="o"/>
      <w:lvlJc w:val="left"/>
      <w:pPr>
        <w:tabs>
          <w:tab w:val="num" w:pos="6109"/>
        </w:tabs>
        <w:ind w:left="0" w:firstLine="0"/>
      </w:pPr>
      <w:rPr>
        <w:rFonts w:ascii="Courier New" w:hAnsi="Courier New" w:cs="Courier New" w:hint="default"/>
      </w:rPr>
    </w:lvl>
    <w:lvl w:ilvl="8">
      <w:start w:val="1"/>
      <w:numFmt w:val="bullet"/>
      <w:lvlText w:val=""/>
      <w:lvlJc w:val="left"/>
      <w:pPr>
        <w:tabs>
          <w:tab w:val="num" w:pos="6829"/>
        </w:tabs>
        <w:ind w:left="0" w:firstLine="0"/>
      </w:pPr>
      <w:rPr>
        <w:rFonts w:ascii="Wingdings" w:hAnsi="Wingdings" w:cs="Wingdings" w:hint="default"/>
      </w:rPr>
    </w:lvl>
  </w:abstractNum>
  <w:abstractNum w:abstractNumId="10" w15:restartNumberingAfterBreak="0">
    <w:nsid w:val="3C0556AB"/>
    <w:multiLevelType w:val="multilevel"/>
    <w:tmpl w:val="38965774"/>
    <w:lvl w:ilvl="0">
      <w:start w:val="1"/>
      <w:numFmt w:val="decimal"/>
      <w:lvlText w:val="%1."/>
      <w:lvlJc w:val="left"/>
      <w:pPr>
        <w:tabs>
          <w:tab w:val="num" w:pos="720"/>
        </w:tabs>
        <w:ind w:left="720" w:hanging="720"/>
      </w:pPr>
    </w:lvl>
    <w:lvl w:ilvl="1">
      <w:start w:val="1"/>
      <w:numFmt w:val="decimal"/>
      <w:pStyle w:val="Sous-titre9CCAP"/>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F58610C"/>
    <w:multiLevelType w:val="multilevel"/>
    <w:tmpl w:val="9292602E"/>
    <w:lvl w:ilvl="0">
      <w:start w:val="9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7B67536"/>
    <w:multiLevelType w:val="multilevel"/>
    <w:tmpl w:val="C696F0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5627435"/>
    <w:multiLevelType w:val="multilevel"/>
    <w:tmpl w:val="B32070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55483017">
    <w:abstractNumId w:val="4"/>
  </w:num>
  <w:num w:numId="2" w16cid:durableId="1437823044">
    <w:abstractNumId w:val="6"/>
  </w:num>
  <w:num w:numId="3" w16cid:durableId="2113470475">
    <w:abstractNumId w:val="9"/>
  </w:num>
  <w:num w:numId="4" w16cid:durableId="301035560">
    <w:abstractNumId w:val="11"/>
  </w:num>
  <w:num w:numId="5" w16cid:durableId="994917833">
    <w:abstractNumId w:val="1"/>
  </w:num>
  <w:num w:numId="6" w16cid:durableId="416293456">
    <w:abstractNumId w:val="8"/>
  </w:num>
  <w:num w:numId="7" w16cid:durableId="1661618086">
    <w:abstractNumId w:val="3"/>
  </w:num>
  <w:num w:numId="8" w16cid:durableId="927737825">
    <w:abstractNumId w:val="13"/>
  </w:num>
  <w:num w:numId="9" w16cid:durableId="364600903">
    <w:abstractNumId w:val="0"/>
  </w:num>
  <w:num w:numId="10" w16cid:durableId="253630050">
    <w:abstractNumId w:val="12"/>
  </w:num>
  <w:num w:numId="11" w16cid:durableId="1879276792">
    <w:abstractNumId w:val="2"/>
  </w:num>
  <w:num w:numId="12" w16cid:durableId="1155027120">
    <w:abstractNumId w:val="7"/>
  </w:num>
  <w:num w:numId="13" w16cid:durableId="1527526472">
    <w:abstractNumId w:val="10"/>
  </w:num>
  <w:num w:numId="14" w16cid:durableId="87386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EE"/>
    <w:rsid w:val="00452E56"/>
    <w:rsid w:val="00687E7D"/>
    <w:rsid w:val="007C6EC5"/>
    <w:rsid w:val="00917693"/>
    <w:rsid w:val="00DE528E"/>
    <w:rsid w:val="00E51FAE"/>
    <w:rsid w:val="00EF0BEE"/>
    <w:rsid w:val="00FB51D9"/>
    <w:rsid w:val="00FB669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E88D248"/>
  <w15:docId w15:val="{88240226-EBD1-F040-9986-439A6654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qFormat/>
    <w:pPr>
      <w:keepNext/>
      <w:tabs>
        <w:tab w:val="left" w:pos="3780"/>
        <w:tab w:val="left" w:pos="4240"/>
        <w:tab w:val="left" w:pos="4520"/>
      </w:tabs>
      <w:ind w:right="-136"/>
      <w:jc w:val="both"/>
      <w:outlineLvl w:val="0"/>
    </w:pPr>
    <w:rPr>
      <w:b/>
    </w:rPr>
  </w:style>
  <w:style w:type="paragraph" w:styleId="Titre2">
    <w:name w:val="heading 2"/>
    <w:basedOn w:val="Normal"/>
    <w:next w:val="Normal"/>
    <w:qFormat/>
    <w:pPr>
      <w:keepNext/>
      <w:tabs>
        <w:tab w:val="left" w:pos="3780"/>
        <w:tab w:val="left" w:pos="4240"/>
        <w:tab w:val="left" w:pos="4520"/>
      </w:tabs>
      <w:ind w:right="-476"/>
      <w:jc w:val="both"/>
      <w:outlineLvl w:val="1"/>
    </w:pPr>
    <w:rPr>
      <w:b/>
    </w:rPr>
  </w:style>
  <w:style w:type="paragraph" w:styleId="Titre3">
    <w:name w:val="heading 3"/>
    <w:basedOn w:val="Normal"/>
    <w:next w:val="Normal"/>
    <w:qFormat/>
    <w:pPr>
      <w:keepNext/>
      <w:jc w:val="both"/>
      <w:outlineLvl w:val="2"/>
    </w:pPr>
    <w:rPr>
      <w:b/>
      <w:bCs/>
      <w:color w:val="FF0000"/>
      <w:sz w:val="22"/>
    </w:rPr>
  </w:style>
  <w:style w:type="paragraph" w:styleId="Titre4">
    <w:name w:val="heading 4"/>
    <w:basedOn w:val="Normal"/>
    <w:next w:val="Normal"/>
    <w:qFormat/>
    <w:pPr>
      <w:keepNext/>
      <w:jc w:val="both"/>
      <w:outlineLvl w:val="3"/>
    </w:pPr>
    <w:rPr>
      <w:b/>
      <w:bCs/>
      <w:caps/>
    </w:rPr>
  </w:style>
  <w:style w:type="paragraph" w:styleId="Titre5">
    <w:name w:val="heading 5"/>
    <w:basedOn w:val="Normal"/>
    <w:next w:val="Normal"/>
    <w:qFormat/>
    <w:pPr>
      <w:keepNext/>
      <w:tabs>
        <w:tab w:val="left" w:pos="4980"/>
      </w:tabs>
      <w:spacing w:before="120"/>
      <w:jc w:val="center"/>
      <w:outlineLvl w:val="4"/>
    </w:pPr>
    <w:rPr>
      <w:rFonts w:ascii="Arial" w:hAnsi="Arial" w:cs="Arial"/>
      <w:b/>
      <w:bCs/>
      <w:i/>
      <w:iCs/>
    </w:rPr>
  </w:style>
  <w:style w:type="paragraph" w:styleId="Titre6">
    <w:name w:val="heading 6"/>
    <w:basedOn w:val="Normal"/>
    <w:next w:val="Normal"/>
    <w:qFormat/>
    <w:pPr>
      <w:keepNext/>
      <w:tabs>
        <w:tab w:val="left" w:pos="4980"/>
      </w:tabs>
      <w:spacing w:after="120"/>
      <w:jc w:val="center"/>
      <w:outlineLvl w:val="5"/>
    </w:pPr>
    <w:rPr>
      <w:rFonts w:ascii="Arial" w:hAnsi="Arial" w:cs="Arial"/>
      <w:b/>
      <w:bCs/>
    </w:rPr>
  </w:style>
  <w:style w:type="paragraph" w:styleId="Titre7">
    <w:name w:val="heading 7"/>
    <w:basedOn w:val="Normal"/>
    <w:next w:val="Normal"/>
    <w:qFormat/>
    <w:pPr>
      <w:keepNext/>
      <w:tabs>
        <w:tab w:val="left" w:pos="4253"/>
      </w:tabs>
      <w:ind w:left="426" w:right="-476"/>
      <w:jc w:val="both"/>
      <w:outlineLvl w:val="6"/>
    </w:pPr>
    <w:rPr>
      <w:rFonts w:ascii="Arial" w:hAnsi="Arial"/>
      <w:i/>
      <w:sz w:val="22"/>
      <w:szCs w:val="24"/>
    </w:rPr>
  </w:style>
  <w:style w:type="paragraph" w:styleId="Titre8">
    <w:name w:val="heading 8"/>
    <w:basedOn w:val="Normal"/>
    <w:next w:val="Normal"/>
    <w:qFormat/>
    <w:pPr>
      <w:keepNext/>
      <w:tabs>
        <w:tab w:val="left" w:pos="4253"/>
      </w:tabs>
      <w:ind w:right="-476"/>
      <w:jc w:val="center"/>
      <w:outlineLvl w:val="7"/>
    </w:pPr>
    <w:rPr>
      <w:rFonts w:ascii="Arial" w:hAnsi="Arial"/>
      <w:i/>
      <w:sz w:val="22"/>
      <w:szCs w:val="24"/>
    </w:rPr>
  </w:style>
  <w:style w:type="paragraph" w:styleId="Titre9">
    <w:name w:val="heading 9"/>
    <w:basedOn w:val="Normal"/>
    <w:next w:val="Normal"/>
    <w:qFormat/>
    <w:pPr>
      <w:keepNext/>
      <w:tabs>
        <w:tab w:val="left" w:pos="4253"/>
      </w:tabs>
      <w:ind w:right="-476"/>
      <w:jc w:val="both"/>
      <w:outlineLvl w:val="8"/>
    </w:pPr>
    <w:rPr>
      <w:rFonts w:ascii="Arial" w:hAnsi="Arial" w:cs="Arial"/>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style>
  <w:style w:type="character" w:customStyle="1" w:styleId="eudoraheader">
    <w:name w:val="eudoraheader"/>
    <w:basedOn w:val="Policepardfaut"/>
    <w:qFormat/>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character" w:customStyle="1" w:styleId="Mentionnonrsolue1">
    <w:name w:val="Mention non résolue1"/>
    <w:basedOn w:val="Policepardfaut"/>
    <w:uiPriority w:val="99"/>
    <w:semiHidden/>
    <w:unhideWhenUsed/>
    <w:qFormat/>
    <w:rsid w:val="00D909D6"/>
    <w:rPr>
      <w:color w:val="605E5C"/>
      <w:shd w:val="clear" w:color="auto" w:fill="E1DFDD"/>
    </w:rPr>
  </w:style>
  <w:style w:type="character" w:customStyle="1" w:styleId="PieddepageCar">
    <w:name w:val="Pied de page Car"/>
    <w:basedOn w:val="Policepardfaut"/>
    <w:link w:val="Pieddepage"/>
    <w:uiPriority w:val="99"/>
    <w:qFormat/>
    <w:rsid w:val="008E5537"/>
    <w:rPr>
      <w:rFonts w:ascii="Times" w:hAnsi="Times"/>
      <w:sz w:val="24"/>
    </w:rPr>
  </w:style>
  <w:style w:type="character" w:styleId="Numrodeligne">
    <w:name w:val="line number"/>
  </w:style>
  <w:style w:type="paragraph" w:styleId="Titre">
    <w:name w:val="Title"/>
    <w:basedOn w:val="Normal"/>
    <w:next w:val="Corpsdetexte"/>
    <w:qFormat/>
    <w:pPr>
      <w:jc w:val="center"/>
    </w:pPr>
    <w:rPr>
      <w:rFonts w:ascii="Times" w:hAnsi="Times"/>
      <w:b/>
      <w:i/>
      <w:sz w:val="16"/>
    </w:rPr>
  </w:style>
  <w:style w:type="paragraph" w:styleId="Corpsdetexte">
    <w:name w:val="Body Text"/>
    <w:basedOn w:val="Normal"/>
    <w:pPr>
      <w:jc w:val="both"/>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link w:val="PieddepageCar"/>
    <w:uiPriority w:val="99"/>
    <w:pPr>
      <w:tabs>
        <w:tab w:val="center" w:pos="4536"/>
        <w:tab w:val="right" w:pos="9072"/>
      </w:tabs>
    </w:pPr>
    <w:rPr>
      <w:rFonts w:ascii="Times" w:hAnsi="Times"/>
    </w:rPr>
  </w:style>
  <w:style w:type="paragraph" w:customStyle="1" w:styleId="B">
    <w:name w:val="B"/>
    <w:qFormat/>
    <w:pPr>
      <w:tabs>
        <w:tab w:val="left" w:pos="709"/>
      </w:tabs>
      <w:spacing w:line="240" w:lineRule="exact"/>
      <w:ind w:left="822" w:hanging="142"/>
    </w:pPr>
    <w:rPr>
      <w:rFonts w:ascii="AvantGarde" w:hAnsi="AvantGarde"/>
      <w:sz w:val="24"/>
    </w:rPr>
  </w:style>
  <w:style w:type="paragraph" w:styleId="Retraitcorpsdetexte">
    <w:name w:val="Body Text Indent"/>
    <w:basedOn w:val="Normal"/>
    <w:pPr>
      <w:tabs>
        <w:tab w:val="left" w:pos="3780"/>
        <w:tab w:val="left" w:pos="4240"/>
      </w:tabs>
      <w:ind w:left="3780"/>
      <w:jc w:val="both"/>
    </w:pPr>
  </w:style>
  <w:style w:type="paragraph" w:styleId="Retraitcorpsdetexte2">
    <w:name w:val="Body Text Indent 2"/>
    <w:basedOn w:val="Normal"/>
    <w:qFormat/>
    <w:pPr>
      <w:tabs>
        <w:tab w:val="left" w:pos="3780"/>
        <w:tab w:val="left" w:pos="4240"/>
        <w:tab w:val="left" w:pos="4520"/>
      </w:tabs>
      <w:ind w:left="4253"/>
      <w:jc w:val="both"/>
    </w:pPr>
  </w:style>
  <w:style w:type="paragraph" w:styleId="Normalcentr">
    <w:name w:val="Block Text"/>
    <w:basedOn w:val="Normal"/>
    <w:qFormat/>
    <w:pPr>
      <w:tabs>
        <w:tab w:val="left" w:pos="3780"/>
        <w:tab w:val="left" w:pos="4240"/>
        <w:tab w:val="left" w:pos="4520"/>
      </w:tabs>
      <w:ind w:left="4253" w:right="-96"/>
      <w:jc w:val="both"/>
    </w:pPr>
  </w:style>
  <w:style w:type="paragraph" w:styleId="Retraitcorpsdetexte3">
    <w:name w:val="Body Text Indent 3"/>
    <w:basedOn w:val="Normal"/>
    <w:qFormat/>
    <w:pPr>
      <w:ind w:left="3799"/>
      <w:jc w:val="both"/>
    </w:pPr>
  </w:style>
  <w:style w:type="paragraph" w:styleId="Explorateurdedocuments">
    <w:name w:val="Document Map"/>
    <w:basedOn w:val="Normal"/>
    <w:semiHidden/>
    <w:qFormat/>
    <w:pPr>
      <w:shd w:val="clear" w:color="auto" w:fill="000080"/>
    </w:pPr>
    <w:rPr>
      <w:rFonts w:ascii="Tahoma" w:hAnsi="Tahoma"/>
    </w:rPr>
  </w:style>
  <w:style w:type="paragraph" w:customStyle="1" w:styleId="sous-Titre2CCAP">
    <w:name w:val="sous-Titre 2 CCAP"/>
    <w:basedOn w:val="Normal"/>
    <w:autoRedefine/>
    <w:qFormat/>
    <w:rsid w:val="00540925"/>
    <w:pPr>
      <w:pBdr>
        <w:top w:val="single" w:sz="4" w:space="1" w:color="000000" w:shadow="1"/>
        <w:left w:val="single" w:sz="4" w:space="4" w:color="000000" w:shadow="1"/>
        <w:bottom w:val="single" w:sz="4" w:space="1" w:color="000000" w:shadow="1"/>
        <w:right w:val="single" w:sz="4" w:space="4" w:color="000000" w:shadow="1"/>
      </w:pBdr>
      <w:shd w:val="clear" w:color="auto" w:fill="E7E6E6" w:themeFill="background2"/>
      <w:jc w:val="both"/>
      <w:outlineLvl w:val="0"/>
    </w:pPr>
    <w:rPr>
      <w:rFonts w:ascii="Arial" w:hAnsi="Arial" w:cs="Arial"/>
      <w:b/>
      <w:caps/>
      <w:sz w:val="20"/>
    </w:rPr>
  </w:style>
  <w:style w:type="paragraph" w:customStyle="1" w:styleId="ListetitreRC">
    <w:name w:val="Liste titre RC"/>
    <w:basedOn w:val="Listecontinue"/>
    <w:autoRedefine/>
    <w:qFormat/>
    <w:pPr>
      <w:tabs>
        <w:tab w:val="left" w:pos="4240"/>
        <w:tab w:val="left" w:pos="4520"/>
      </w:tabs>
      <w:spacing w:after="0"/>
      <w:ind w:left="0"/>
      <w:jc w:val="both"/>
    </w:pPr>
    <w:rPr>
      <w:rFonts w:ascii="Arial" w:hAnsi="Arial" w:cs="Arial"/>
      <w:b/>
      <w:color w:val="000000"/>
      <w:sz w:val="20"/>
    </w:rPr>
  </w:style>
  <w:style w:type="paragraph" w:styleId="Listecontinue">
    <w:name w:val="List Continue"/>
    <w:basedOn w:val="Normal"/>
    <w:pPr>
      <w:spacing w:after="120"/>
      <w:ind w:left="283"/>
    </w:pPr>
  </w:style>
  <w:style w:type="paragraph" w:styleId="Corpsdetexte3">
    <w:name w:val="Body Text 3"/>
    <w:basedOn w:val="Normal"/>
    <w:qFormat/>
    <w:pPr>
      <w:jc w:val="center"/>
    </w:pPr>
    <w:rPr>
      <w:rFonts w:ascii="Arial" w:hAnsi="Arial" w:cs="Arial"/>
      <w:bCs/>
      <w:i/>
      <w:sz w:val="20"/>
    </w:rPr>
  </w:style>
  <w:style w:type="paragraph" w:styleId="Notedebasdepage">
    <w:name w:val="footnote text"/>
    <w:basedOn w:val="Normal"/>
    <w:semiHidden/>
    <w:pPr>
      <w:keepLines/>
      <w:widowControl w:val="0"/>
      <w:jc w:val="both"/>
    </w:pPr>
    <w:rPr>
      <w:sz w:val="20"/>
    </w:rPr>
  </w:style>
  <w:style w:type="paragraph" w:customStyle="1" w:styleId="Listepuce2">
    <w:name w:val="Liste à puce 2"/>
    <w:basedOn w:val="Normal"/>
    <w:qFormat/>
    <w:pPr>
      <w:widowControl w:val="0"/>
      <w:spacing w:before="60"/>
      <w:ind w:left="851" w:hanging="284"/>
      <w:jc w:val="both"/>
    </w:pPr>
    <w:rPr>
      <w:sz w:val="20"/>
    </w:rPr>
  </w:style>
  <w:style w:type="paragraph" w:customStyle="1" w:styleId="textederemarque">
    <w:name w:val="texte de remarque"/>
    <w:basedOn w:val="Normal"/>
    <w:qFormat/>
    <w:pPr>
      <w:widowControl w:val="0"/>
      <w:jc w:val="both"/>
    </w:pPr>
    <w:rPr>
      <w:rFonts w:ascii="Arial" w:hAnsi="Arial"/>
      <w:sz w:val="20"/>
    </w:rPr>
  </w:style>
  <w:style w:type="paragraph" w:styleId="Listepuces">
    <w:name w:val="List Bullet"/>
    <w:basedOn w:val="Normal"/>
    <w:autoRedefine/>
    <w:pPr>
      <w:widowControl w:val="0"/>
      <w:numPr>
        <w:ilvl w:val="1"/>
        <w:numId w:val="6"/>
      </w:numPr>
      <w:ind w:left="426" w:right="-7"/>
      <w:jc w:val="both"/>
    </w:pPr>
    <w:rPr>
      <w:rFonts w:ascii="Arial" w:hAnsi="Arial" w:cs="Arial"/>
      <w:b/>
      <w:bCs/>
      <w:sz w:val="20"/>
    </w:rPr>
  </w:style>
  <w:style w:type="paragraph" w:customStyle="1" w:styleId="Corpsdetexte31">
    <w:name w:val="Corps de texte 31"/>
    <w:basedOn w:val="Normal"/>
    <w:qFormat/>
    <w:pPr>
      <w:jc w:val="both"/>
    </w:pPr>
  </w:style>
  <w:style w:type="paragraph" w:styleId="Corpsdetexte2">
    <w:name w:val="Body Text 2"/>
    <w:basedOn w:val="Normal"/>
    <w:qFormat/>
    <w:pPr>
      <w:tabs>
        <w:tab w:val="left" w:pos="640"/>
        <w:tab w:val="left" w:pos="1380"/>
      </w:tabs>
      <w:jc w:val="both"/>
    </w:pPr>
    <w:rPr>
      <w:rFonts w:ascii="Arial" w:hAnsi="Arial" w:cs="Arial"/>
      <w:sz w:val="22"/>
    </w:rPr>
  </w:style>
  <w:style w:type="paragraph" w:customStyle="1" w:styleId="Styleccag">
    <w:name w:val="Style ccag"/>
    <w:basedOn w:val="Normal"/>
    <w:autoRedefine/>
    <w:qFormat/>
    <w:rsid w:val="00452E56"/>
    <w:pPr>
      <w:jc w:val="center"/>
    </w:pPr>
    <w:rPr>
      <w:rFonts w:ascii="Arial" w:hAnsi="Arial" w:cs="Arial"/>
      <w:b/>
      <w:iCs/>
      <w:sz w:val="20"/>
    </w:rPr>
  </w:style>
  <w:style w:type="paragraph" w:customStyle="1" w:styleId="Sous-titre9CCAP">
    <w:name w:val="Sous-titre 9 CCAP"/>
    <w:basedOn w:val="Normal"/>
    <w:autoRedefine/>
    <w:qFormat/>
    <w:pPr>
      <w:numPr>
        <w:ilvl w:val="1"/>
        <w:numId w:val="13"/>
      </w:numPr>
      <w:tabs>
        <w:tab w:val="left" w:pos="1380"/>
        <w:tab w:val="left" w:pos="2340"/>
        <w:tab w:val="left" w:pos="3080"/>
      </w:tabs>
      <w:jc w:val="both"/>
    </w:pPr>
    <w:rPr>
      <w:rFonts w:ascii="Arial" w:hAnsi="Arial" w:cs="Arial"/>
      <w:b/>
      <w:sz w:val="22"/>
    </w:rPr>
  </w:style>
  <w:style w:type="paragraph" w:customStyle="1" w:styleId="SOUS-TITRE5CCAP">
    <w:name w:val="SOUS-TITRE 5 CCAP"/>
    <w:basedOn w:val="Normal"/>
    <w:autoRedefine/>
    <w:qFormat/>
    <w:pPr>
      <w:tabs>
        <w:tab w:val="left" w:pos="1380"/>
        <w:tab w:val="left" w:pos="2340"/>
        <w:tab w:val="left" w:pos="3080"/>
        <w:tab w:val="left" w:pos="5120"/>
      </w:tabs>
      <w:jc w:val="both"/>
    </w:pPr>
    <w:rPr>
      <w:rFonts w:ascii="Arial" w:hAnsi="Arial"/>
      <w:bCs/>
      <w:sz w:val="20"/>
    </w:rPr>
  </w:style>
  <w:style w:type="paragraph" w:customStyle="1" w:styleId="Sous-titre11CCAP">
    <w:name w:val="Sous-titre 11 CCAP"/>
    <w:basedOn w:val="Normal"/>
    <w:autoRedefine/>
    <w:qFormat/>
    <w:pPr>
      <w:jc w:val="both"/>
    </w:pPr>
    <w:rPr>
      <w:rFonts w:ascii="Arial" w:hAnsi="Arial" w:cs="Arial"/>
      <w:bCs/>
      <w:sz w:val="20"/>
    </w:rPr>
  </w:style>
  <w:style w:type="paragraph" w:customStyle="1" w:styleId="Sous-titre8CCAP">
    <w:name w:val="Sous-titre 8 CCAP"/>
    <w:basedOn w:val="Normal"/>
    <w:autoRedefine/>
    <w:qFormat/>
    <w:pPr>
      <w:numPr>
        <w:ilvl w:val="2"/>
        <w:numId w:val="1"/>
      </w:numPr>
      <w:tabs>
        <w:tab w:val="left" w:pos="1380"/>
        <w:tab w:val="left" w:pos="2340"/>
        <w:tab w:val="left" w:pos="3080"/>
        <w:tab w:val="left" w:pos="5120"/>
      </w:tabs>
      <w:jc w:val="both"/>
    </w:pPr>
    <w:rPr>
      <w:rFonts w:ascii="Arial" w:hAnsi="Arial"/>
      <w:b/>
      <w:color w:val="FF6600"/>
      <w:sz w:val="20"/>
      <w:u w:val="single"/>
    </w:rPr>
  </w:style>
  <w:style w:type="paragraph" w:styleId="Sous-titre">
    <w:name w:val="Subtitle"/>
    <w:basedOn w:val="Normal"/>
    <w:qFormat/>
    <w:pPr>
      <w:jc w:val="center"/>
    </w:pPr>
    <w:rPr>
      <w:rFonts w:ascii="Arial" w:hAnsi="Arial" w:cs="Arial"/>
      <w:bCs/>
      <w:i/>
      <w:iCs/>
      <w:sz w:val="16"/>
    </w:rPr>
  </w:style>
  <w:style w:type="paragraph" w:customStyle="1" w:styleId="normal12interligne15">
    <w:name w:val="normal 12 interligne 1.5"/>
    <w:basedOn w:val="Normal"/>
    <w:qFormat/>
    <w:pPr>
      <w:spacing w:line="360" w:lineRule="auto"/>
      <w:jc w:val="both"/>
    </w:pPr>
    <w:rPr>
      <w:szCs w:val="24"/>
    </w:rPr>
  </w:style>
  <w:style w:type="paragraph" w:styleId="TM2">
    <w:name w:val="toc 2"/>
    <w:basedOn w:val="Normal"/>
    <w:next w:val="Normal"/>
    <w:autoRedefine/>
    <w:semiHidden/>
    <w:pPr>
      <w:spacing w:before="120"/>
      <w:ind w:left="240"/>
    </w:pPr>
    <w:rPr>
      <w:i/>
      <w:sz w:val="20"/>
    </w:rPr>
  </w:style>
  <w:style w:type="paragraph" w:customStyle="1" w:styleId="Normal1">
    <w:name w:val="Normal1"/>
    <w:basedOn w:val="Normal"/>
    <w:qFormat/>
    <w:pPr>
      <w:keepLines/>
      <w:tabs>
        <w:tab w:val="left" w:pos="284"/>
        <w:tab w:val="left" w:pos="567"/>
        <w:tab w:val="left" w:pos="851"/>
      </w:tabs>
      <w:ind w:firstLine="284"/>
      <w:jc w:val="both"/>
    </w:pPr>
    <w:rPr>
      <w:sz w:val="22"/>
    </w:rPr>
  </w:style>
  <w:style w:type="paragraph" w:styleId="Commentaire">
    <w:name w:val="annotation text"/>
    <w:basedOn w:val="Normal"/>
    <w:semiHidden/>
    <w:qFormat/>
    <w:rPr>
      <w:rFonts w:ascii="Times" w:eastAsia="Times" w:hAnsi="Times"/>
      <w:sz w:val="20"/>
    </w:rPr>
  </w:style>
  <w:style w:type="paragraph" w:customStyle="1" w:styleId="Style2">
    <w:name w:val="Style2"/>
    <w:basedOn w:val="Normal"/>
    <w:qFormat/>
    <w:rsid w:val="00DE180B"/>
    <w:pPr>
      <w:jc w:val="both"/>
    </w:pPr>
    <w:rPr>
      <w:b/>
      <w:szCs w:val="24"/>
    </w:rPr>
  </w:style>
  <w:style w:type="paragraph" w:styleId="TM1">
    <w:name w:val="toc 1"/>
    <w:basedOn w:val="Normal"/>
    <w:next w:val="Normal"/>
    <w:autoRedefine/>
    <w:semiHidden/>
    <w:rsid w:val="007334AD"/>
    <w:pPr>
      <w:tabs>
        <w:tab w:val="left" w:pos="1380"/>
        <w:tab w:val="left" w:pos="2340"/>
        <w:tab w:val="left" w:pos="3080"/>
        <w:tab w:val="left" w:pos="5120"/>
      </w:tabs>
      <w:jc w:val="center"/>
    </w:pPr>
    <w:rPr>
      <w:rFonts w:ascii="Arial" w:hAnsi="Arial" w:cs="Arial"/>
      <w:b/>
      <w:sz w:val="20"/>
    </w:rPr>
  </w:style>
  <w:style w:type="paragraph" w:styleId="Textedebulles">
    <w:name w:val="Balloon Text"/>
    <w:basedOn w:val="Normal"/>
    <w:semiHidden/>
    <w:qFormat/>
    <w:rsid w:val="008D4D45"/>
    <w:rPr>
      <w:rFonts w:ascii="Tahoma" w:hAnsi="Tahoma" w:cs="Tahoma"/>
      <w:sz w:val="16"/>
      <w:szCs w:val="16"/>
    </w:rPr>
  </w:style>
  <w:style w:type="paragraph" w:styleId="Rvision">
    <w:name w:val="Revision"/>
    <w:uiPriority w:val="99"/>
    <w:semiHidden/>
    <w:qFormat/>
    <w:rsid w:val="007C6AAB"/>
    <w:rPr>
      <w:sz w:val="24"/>
    </w:rPr>
  </w:style>
  <w:style w:type="paragraph" w:styleId="Paragraphedeliste">
    <w:name w:val="List Paragraph"/>
    <w:basedOn w:val="Normal"/>
    <w:uiPriority w:val="34"/>
    <w:qFormat/>
    <w:rsid w:val="008A3F46"/>
    <w:pPr>
      <w:ind w:left="720"/>
      <w:contextualSpacing/>
    </w:p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olas.simonetti@ensiie.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233;phanie.roche@ensii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colas.simonetti@ensii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0316-FA5B-4359-AE28-9C182DCA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2837</Words>
  <Characters>15604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lpstr>
    </vt:vector>
  </TitlesOfParts>
  <Company>Université d'EVRY</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Caroline Fieschi</dc:creator>
  <dc:description/>
  <cp:lastModifiedBy>Microsoft Office User</cp:lastModifiedBy>
  <cp:revision>5</cp:revision>
  <cp:lastPrinted>2017-09-27T07:21:00Z</cp:lastPrinted>
  <dcterms:created xsi:type="dcterms:W3CDTF">2024-01-02T09:54:00Z</dcterms:created>
  <dcterms:modified xsi:type="dcterms:W3CDTF">2024-01-02T10:45:00Z</dcterms:modified>
  <dc:language>fr-FR</dc:language>
</cp:coreProperties>
</file>