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198F" w:rsidRDefault="00000000">
      <w:pPr>
        <w:pStyle w:val="Titre"/>
        <w:jc w:val="left"/>
      </w:pPr>
      <w:r>
        <w:tab/>
      </w:r>
      <w:r>
        <w:tab/>
      </w:r>
      <w:r>
        <w:tab/>
      </w:r>
      <w:r>
        <w:tab/>
      </w:r>
      <w:r>
        <w:tab/>
      </w:r>
      <w:r>
        <w:tab/>
      </w:r>
      <w:r>
        <w:tab/>
      </w:r>
    </w:p>
    <w:p w:rsidR="008C198F" w:rsidRDefault="00000000">
      <w:pPr>
        <w:pStyle w:val="Titre"/>
        <w:jc w:val="left"/>
      </w:pPr>
      <w:r>
        <w:rPr>
          <w:noProof/>
        </w:rPr>
        <w:drawing>
          <wp:inline distT="0" distB="0" distL="0" distR="0">
            <wp:extent cx="975360" cy="96964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975360" cy="969645"/>
                    </a:xfrm>
                    <a:prstGeom prst="rect">
                      <a:avLst/>
                    </a:prstGeom>
                  </pic:spPr>
                </pic:pic>
              </a:graphicData>
            </a:graphic>
          </wp:inline>
        </w:drawing>
      </w:r>
      <w:r>
        <w:tab/>
      </w:r>
      <w:r>
        <w:tab/>
      </w:r>
      <w:r>
        <w:tab/>
      </w:r>
      <w:r>
        <w:tab/>
      </w:r>
      <w:r>
        <w:tab/>
      </w:r>
      <w:r>
        <w:tab/>
      </w:r>
      <w:r>
        <w:tab/>
        <w:t xml:space="preserve">               </w:t>
      </w:r>
      <w:r>
        <w:rPr>
          <w:noProof/>
        </w:rPr>
        <w:drawing>
          <wp:inline distT="0" distB="0" distL="0" distR="0">
            <wp:extent cx="1281430" cy="896620"/>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8"/>
                    <a:stretch>
                      <a:fillRect/>
                    </a:stretch>
                  </pic:blipFill>
                  <pic:spPr bwMode="auto">
                    <a:xfrm>
                      <a:off x="0" y="0"/>
                      <a:ext cx="1281430" cy="896620"/>
                    </a:xfrm>
                    <a:prstGeom prst="rect">
                      <a:avLst/>
                    </a:prstGeom>
                  </pic:spPr>
                </pic:pic>
              </a:graphicData>
            </a:graphic>
          </wp:inline>
        </w:drawing>
      </w:r>
    </w:p>
    <w:p w:rsidR="008C198F" w:rsidRDefault="008C198F">
      <w:pPr>
        <w:pStyle w:val="Titre"/>
        <w:rPr>
          <w:b/>
          <w:i w:val="0"/>
        </w:rPr>
      </w:pPr>
    </w:p>
    <w:p w:rsidR="008C198F" w:rsidRDefault="008C198F">
      <w:pPr>
        <w:pStyle w:val="Titre"/>
        <w:rPr>
          <w:b/>
          <w:i w:val="0"/>
        </w:rPr>
      </w:pPr>
    </w:p>
    <w:p w:rsidR="008C198F" w:rsidRDefault="008C198F">
      <w:pPr>
        <w:pStyle w:val="Titre"/>
        <w:rPr>
          <w:b/>
          <w:i w:val="0"/>
        </w:rPr>
      </w:pPr>
    </w:p>
    <w:p w:rsidR="008C198F" w:rsidRDefault="008C198F">
      <w:pPr>
        <w:pStyle w:val="Titre"/>
        <w:rPr>
          <w:b/>
          <w:i w:val="0"/>
        </w:rPr>
      </w:pPr>
    </w:p>
    <w:p w:rsidR="008C198F" w:rsidRDefault="008C198F">
      <w:pPr>
        <w:pStyle w:val="Titre"/>
        <w:rPr>
          <w:b/>
          <w:i w:val="0"/>
        </w:rPr>
      </w:pPr>
    </w:p>
    <w:p w:rsidR="008C198F" w:rsidRDefault="008C198F">
      <w:pPr>
        <w:pStyle w:val="Titre"/>
        <w:rPr>
          <w:b/>
          <w:i w:val="0"/>
        </w:rPr>
      </w:pPr>
    </w:p>
    <w:p w:rsidR="008C198F" w:rsidRDefault="008C198F">
      <w:pPr>
        <w:pStyle w:val="Titre"/>
        <w:rPr>
          <w:b/>
          <w:i w:val="0"/>
        </w:rPr>
      </w:pPr>
    </w:p>
    <w:p w:rsidR="008C198F" w:rsidRDefault="008C198F">
      <w:pPr>
        <w:pStyle w:val="Titre"/>
        <w:rPr>
          <w:b/>
          <w:i w:val="0"/>
        </w:rPr>
      </w:pPr>
    </w:p>
    <w:p w:rsidR="008C198F" w:rsidRDefault="0044368D">
      <w:pPr>
        <w:pStyle w:val="Titre"/>
        <w:rPr>
          <w:b/>
          <w:i w:val="0"/>
          <w:sz w:val="20"/>
          <w:szCs w:val="20"/>
        </w:rPr>
      </w:pPr>
      <w:r>
        <w:rPr>
          <w:b/>
          <w:i w:val="0"/>
          <w:sz w:val="20"/>
          <w:szCs w:val="20"/>
        </w:rPr>
        <w:t>École</w:t>
      </w:r>
      <w:r w:rsidR="00000000">
        <w:rPr>
          <w:b/>
          <w:i w:val="0"/>
          <w:sz w:val="20"/>
          <w:szCs w:val="20"/>
        </w:rPr>
        <w:t xml:space="preserve"> Nationale Supérieure d’Informatique pour l’</w:t>
      </w:r>
      <w:r>
        <w:rPr>
          <w:b/>
          <w:i w:val="0"/>
          <w:sz w:val="20"/>
          <w:szCs w:val="20"/>
        </w:rPr>
        <w:t>Industrie</w:t>
      </w:r>
      <w:r w:rsidR="00000000">
        <w:rPr>
          <w:b/>
          <w:i w:val="0"/>
          <w:sz w:val="20"/>
          <w:szCs w:val="20"/>
        </w:rPr>
        <w:t xml:space="preserve"> et l’Entreprise</w:t>
      </w:r>
    </w:p>
    <w:p w:rsidR="008C198F" w:rsidRDefault="00000000">
      <w:pPr>
        <w:pStyle w:val="Titre4"/>
        <w:rPr>
          <w:b/>
          <w:i w:val="0"/>
          <w:sz w:val="20"/>
          <w:szCs w:val="20"/>
        </w:rPr>
      </w:pPr>
      <w:r>
        <w:rPr>
          <w:b/>
          <w:i w:val="0"/>
          <w:sz w:val="20"/>
          <w:szCs w:val="20"/>
        </w:rPr>
        <w:t>1, Square de la résistance</w:t>
      </w:r>
    </w:p>
    <w:p w:rsidR="008C198F" w:rsidRDefault="00000000">
      <w:pPr>
        <w:pStyle w:val="Titre4"/>
        <w:rPr>
          <w:b/>
          <w:sz w:val="20"/>
          <w:szCs w:val="20"/>
        </w:rPr>
      </w:pPr>
      <w:r>
        <w:rPr>
          <w:b/>
          <w:i w:val="0"/>
          <w:sz w:val="20"/>
          <w:szCs w:val="20"/>
        </w:rPr>
        <w:t>91025 EVRY-COURCOURONNES CEDEX</w:t>
      </w:r>
    </w:p>
    <w:p w:rsidR="008C198F" w:rsidRDefault="008C198F">
      <w:pPr>
        <w:rPr>
          <w:rFonts w:ascii="Arial" w:hAnsi="Arial" w:cs="Arial"/>
          <w:sz w:val="20"/>
          <w:szCs w:val="20"/>
        </w:rPr>
      </w:pPr>
    </w:p>
    <w:p w:rsidR="008C198F" w:rsidRDefault="008C198F">
      <w:pPr>
        <w:pStyle w:val="Titre5"/>
        <w:rPr>
          <w:b w:val="0"/>
          <w:sz w:val="20"/>
          <w:szCs w:val="20"/>
        </w:rPr>
      </w:pPr>
    </w:p>
    <w:p w:rsidR="008C198F" w:rsidRDefault="008C198F">
      <w:pPr>
        <w:jc w:val="center"/>
        <w:rPr>
          <w:rFonts w:ascii="Arial" w:hAnsi="Arial" w:cs="Arial"/>
          <w:sz w:val="20"/>
          <w:szCs w:val="20"/>
        </w:rPr>
      </w:pPr>
    </w:p>
    <w:tbl>
      <w:tblPr>
        <w:tblpPr w:leftFromText="141" w:rightFromText="141" w:vertAnchor="text" w:horzAnchor="margin" w:tblpXSpec="center" w:tblpY="5"/>
        <w:tblW w:w="9540" w:type="dxa"/>
        <w:jc w:val="center"/>
        <w:tblLayout w:type="fixed"/>
        <w:tblCellMar>
          <w:left w:w="70" w:type="dxa"/>
          <w:right w:w="70" w:type="dxa"/>
        </w:tblCellMar>
        <w:tblLook w:val="0000" w:firstRow="0" w:lastRow="0" w:firstColumn="0" w:lastColumn="0" w:noHBand="0" w:noVBand="0"/>
      </w:tblPr>
      <w:tblGrid>
        <w:gridCol w:w="9540"/>
      </w:tblGrid>
      <w:tr w:rsidR="008C198F">
        <w:trPr>
          <w:jc w:val="center"/>
        </w:trPr>
        <w:tc>
          <w:tcPr>
            <w:tcW w:w="9540" w:type="dxa"/>
            <w:tcBorders>
              <w:top w:val="single" w:sz="4" w:space="0" w:color="000000"/>
              <w:left w:val="single" w:sz="4" w:space="0" w:color="000000"/>
              <w:bottom w:val="single" w:sz="4" w:space="0" w:color="000000"/>
              <w:right w:val="single" w:sz="4" w:space="0" w:color="000000"/>
            </w:tcBorders>
            <w:shd w:val="pct10" w:color="auto" w:fill="auto"/>
          </w:tcPr>
          <w:p w:rsidR="008C198F" w:rsidRDefault="00000000">
            <w:pPr>
              <w:spacing w:before="240" w:after="240"/>
              <w:jc w:val="center"/>
              <w:rPr>
                <w:rFonts w:ascii="Arial" w:hAnsi="Arial" w:cs="Arial"/>
                <w:b/>
                <w:sz w:val="20"/>
                <w:szCs w:val="20"/>
              </w:rPr>
            </w:pPr>
            <w:r>
              <w:rPr>
                <w:rFonts w:ascii="Arial" w:hAnsi="Arial" w:cs="Arial"/>
                <w:b/>
                <w:sz w:val="20"/>
                <w:szCs w:val="20"/>
              </w:rPr>
              <w:t>CAHIER DES CLAUSES ADMINISTRATIVES PARTICULIERES</w:t>
            </w:r>
          </w:p>
          <w:p w:rsidR="008C198F" w:rsidRDefault="00000000">
            <w:pPr>
              <w:spacing w:before="240" w:after="240"/>
              <w:jc w:val="center"/>
              <w:rPr>
                <w:rFonts w:ascii="Arial" w:hAnsi="Arial" w:cs="Arial"/>
                <w:b/>
                <w:sz w:val="20"/>
                <w:szCs w:val="20"/>
              </w:rPr>
            </w:pPr>
            <w:r>
              <w:rPr>
                <w:rFonts w:ascii="Arial" w:hAnsi="Arial" w:cs="Arial"/>
                <w:b/>
                <w:sz w:val="20"/>
                <w:szCs w:val="20"/>
              </w:rPr>
              <w:t>C.C.A.P</w:t>
            </w:r>
          </w:p>
          <w:p w:rsidR="008C198F" w:rsidRDefault="00000000">
            <w:pPr>
              <w:spacing w:before="240" w:after="240"/>
              <w:jc w:val="center"/>
              <w:rPr>
                <w:rFonts w:ascii="Arial" w:hAnsi="Arial" w:cs="Arial"/>
                <w:b/>
                <w:sz w:val="20"/>
                <w:szCs w:val="20"/>
              </w:rPr>
            </w:pPr>
            <w:r>
              <w:rPr>
                <w:rFonts w:ascii="Arial" w:hAnsi="Arial" w:cs="Arial"/>
                <w:b/>
                <w:sz w:val="20"/>
                <w:szCs w:val="20"/>
              </w:rPr>
              <w:t>MARCHE n° 2</w:t>
            </w:r>
            <w:r w:rsidR="0044368D">
              <w:rPr>
                <w:rFonts w:ascii="Arial" w:hAnsi="Arial" w:cs="Arial"/>
                <w:b/>
                <w:sz w:val="20"/>
                <w:szCs w:val="20"/>
              </w:rPr>
              <w:t>4</w:t>
            </w:r>
            <w:r>
              <w:rPr>
                <w:rFonts w:ascii="Arial" w:hAnsi="Arial" w:cs="Arial"/>
                <w:b/>
                <w:sz w:val="20"/>
                <w:szCs w:val="20"/>
              </w:rPr>
              <w:t>.001</w:t>
            </w:r>
          </w:p>
          <w:p w:rsidR="0044368D" w:rsidRDefault="00000000">
            <w:pPr>
              <w:jc w:val="center"/>
              <w:rPr>
                <w:rFonts w:ascii="Arial" w:hAnsi="Arial" w:cs="Arial"/>
                <w:b/>
                <w:sz w:val="20"/>
                <w:szCs w:val="20"/>
              </w:rPr>
            </w:pPr>
            <w:r>
              <w:rPr>
                <w:rFonts w:ascii="Arial" w:hAnsi="Arial" w:cs="Arial"/>
                <w:b/>
                <w:sz w:val="20"/>
                <w:szCs w:val="20"/>
              </w:rPr>
              <w:t>Création du nouveau site Internet</w:t>
            </w:r>
          </w:p>
          <w:p w:rsidR="008C198F" w:rsidRDefault="00000000" w:rsidP="00AD6126">
            <w:pPr>
              <w:jc w:val="center"/>
              <w:rPr>
                <w:rFonts w:ascii="Arial" w:hAnsi="Arial" w:cs="Arial"/>
                <w:b/>
                <w:sz w:val="20"/>
                <w:szCs w:val="20"/>
              </w:rPr>
            </w:pPr>
            <w:proofErr w:type="gramStart"/>
            <w:r>
              <w:rPr>
                <w:rFonts w:ascii="Arial" w:hAnsi="Arial" w:cs="Arial"/>
                <w:b/>
                <w:sz w:val="20"/>
                <w:szCs w:val="20"/>
              </w:rPr>
              <w:t>de</w:t>
            </w:r>
            <w:proofErr w:type="gramEnd"/>
            <w:r>
              <w:rPr>
                <w:rFonts w:ascii="Arial" w:hAnsi="Arial" w:cs="Arial"/>
                <w:b/>
                <w:sz w:val="20"/>
                <w:szCs w:val="20"/>
              </w:rPr>
              <w:t xml:space="preserve"> l’</w:t>
            </w:r>
            <w:r w:rsidR="0044368D">
              <w:rPr>
                <w:rFonts w:ascii="Arial" w:hAnsi="Arial" w:cs="Arial"/>
                <w:b/>
                <w:sz w:val="20"/>
                <w:szCs w:val="20"/>
              </w:rPr>
              <w:t>École</w:t>
            </w:r>
            <w:r>
              <w:rPr>
                <w:rFonts w:ascii="Arial" w:hAnsi="Arial" w:cs="Arial"/>
                <w:b/>
                <w:sz w:val="20"/>
                <w:szCs w:val="20"/>
              </w:rPr>
              <w:t xml:space="preserve"> Nationale Supérieure d’Informatique</w:t>
            </w:r>
          </w:p>
          <w:p w:rsidR="008C198F" w:rsidRDefault="00000000">
            <w:pPr>
              <w:jc w:val="center"/>
              <w:rPr>
                <w:rFonts w:ascii="Arial" w:hAnsi="Arial" w:cs="Arial"/>
                <w:b/>
                <w:sz w:val="20"/>
                <w:szCs w:val="20"/>
              </w:rPr>
            </w:pPr>
            <w:proofErr w:type="gramStart"/>
            <w:r>
              <w:rPr>
                <w:rFonts w:ascii="Arial" w:hAnsi="Arial" w:cs="Arial"/>
                <w:b/>
                <w:sz w:val="20"/>
                <w:szCs w:val="20"/>
              </w:rPr>
              <w:t>pour</w:t>
            </w:r>
            <w:proofErr w:type="gramEnd"/>
            <w:r>
              <w:rPr>
                <w:rFonts w:ascii="Arial" w:hAnsi="Arial" w:cs="Arial"/>
                <w:b/>
                <w:sz w:val="20"/>
                <w:szCs w:val="20"/>
              </w:rPr>
              <w:t xml:space="preserve"> l’Industrie et l’Entreprise</w:t>
            </w:r>
          </w:p>
          <w:p w:rsidR="008C198F" w:rsidRDefault="00000000">
            <w:pPr>
              <w:spacing w:before="240" w:after="240"/>
              <w:jc w:val="center"/>
              <w:rPr>
                <w:rFonts w:ascii="Arial" w:hAnsi="Arial" w:cs="Arial"/>
              </w:rPr>
            </w:pPr>
            <w:r>
              <w:rPr>
                <w:rFonts w:ascii="Arial" w:hAnsi="Arial" w:cs="Arial"/>
                <w:b/>
                <w:sz w:val="20"/>
                <w:szCs w:val="20"/>
              </w:rPr>
              <w:t>ENSIIE</w:t>
            </w:r>
          </w:p>
        </w:tc>
      </w:tr>
    </w:tbl>
    <w:p w:rsidR="008C198F" w:rsidRDefault="008C198F">
      <w:pPr>
        <w:jc w:val="center"/>
        <w:rPr>
          <w:rFonts w:ascii="Arial" w:hAnsi="Arial" w:cs="Arial"/>
          <w:sz w:val="20"/>
          <w:szCs w:val="20"/>
        </w:rPr>
      </w:pPr>
    </w:p>
    <w:p w:rsidR="008C198F" w:rsidRDefault="008C198F">
      <w:pPr>
        <w:jc w:val="center"/>
        <w:rPr>
          <w:rFonts w:ascii="Arial" w:hAnsi="Arial" w:cs="Arial"/>
          <w:sz w:val="20"/>
          <w:szCs w:val="20"/>
        </w:rPr>
      </w:pPr>
    </w:p>
    <w:p w:rsidR="008C198F" w:rsidRDefault="008C198F">
      <w:pPr>
        <w:rPr>
          <w:rFonts w:ascii="Arial" w:hAnsi="Arial" w:cs="Arial"/>
          <w:sz w:val="20"/>
          <w:szCs w:val="20"/>
        </w:rPr>
      </w:pPr>
    </w:p>
    <w:p w:rsidR="008C198F" w:rsidRDefault="00000000">
      <w:pPr>
        <w:pStyle w:val="TM1"/>
        <w:tabs>
          <w:tab w:val="left" w:pos="1380"/>
          <w:tab w:val="left" w:pos="2340"/>
          <w:tab w:val="left" w:pos="3080"/>
          <w:tab w:val="left" w:pos="5120"/>
        </w:tabs>
        <w:spacing w:before="0" w:after="0"/>
        <w:jc w:val="center"/>
        <w:rPr>
          <w:rFonts w:ascii="Arial" w:hAnsi="Arial" w:cs="Arial"/>
        </w:rPr>
      </w:pPr>
      <w:r>
        <w:rPr>
          <w:rFonts w:ascii="Arial" w:hAnsi="Arial" w:cs="Arial"/>
        </w:rPr>
        <w:t>MARCHE A PROCEDURE ADAPTEE</w:t>
      </w:r>
    </w:p>
    <w:p w:rsidR="008C198F" w:rsidRDefault="008C198F">
      <w:pPr>
        <w:jc w:val="center"/>
        <w:rPr>
          <w:rFonts w:ascii="Arial" w:hAnsi="Arial" w:cs="Arial"/>
          <w:sz w:val="20"/>
          <w:szCs w:val="20"/>
        </w:rPr>
      </w:pPr>
    </w:p>
    <w:p w:rsidR="008C198F" w:rsidRDefault="008C198F">
      <w:pPr>
        <w:rPr>
          <w:rFonts w:ascii="Arial" w:hAnsi="Arial" w:cs="Arial"/>
          <w:sz w:val="20"/>
          <w:szCs w:val="20"/>
        </w:rPr>
      </w:pPr>
    </w:p>
    <w:p w:rsidR="008C198F" w:rsidRDefault="00000000">
      <w:pPr>
        <w:jc w:val="center"/>
        <w:rPr>
          <w:rFonts w:ascii="Arial" w:hAnsi="Arial" w:cs="Arial"/>
          <w:b/>
          <w:sz w:val="20"/>
          <w:szCs w:val="20"/>
        </w:rPr>
      </w:pPr>
      <w:r>
        <w:rPr>
          <w:rFonts w:ascii="Arial" w:hAnsi="Arial" w:cs="Arial"/>
          <w:b/>
          <w:sz w:val="20"/>
          <w:szCs w:val="20"/>
        </w:rPr>
        <w:t>DATE LIMITE DE REMISE DES CANDIDATURES ET DES OFFRES</w:t>
      </w:r>
    </w:p>
    <w:p w:rsidR="008C198F" w:rsidRDefault="00AD6126">
      <w:pPr>
        <w:jc w:val="center"/>
        <w:rPr>
          <w:rFonts w:ascii="Arial" w:hAnsi="Arial" w:cs="Arial"/>
          <w:b/>
          <w:sz w:val="20"/>
          <w:szCs w:val="20"/>
        </w:rPr>
      </w:pPr>
      <w:r>
        <w:rPr>
          <w:rFonts w:ascii="Arial" w:hAnsi="Arial" w:cs="Arial"/>
          <w:b/>
          <w:sz w:val="20"/>
          <w:szCs w:val="20"/>
        </w:rPr>
        <w:t>Vendredi 09 Février</w:t>
      </w:r>
      <w:r w:rsidR="00000000">
        <w:rPr>
          <w:rFonts w:ascii="Arial" w:hAnsi="Arial" w:cs="Arial"/>
          <w:b/>
          <w:sz w:val="20"/>
          <w:szCs w:val="20"/>
        </w:rPr>
        <w:t xml:space="preserve"> 2024 à 12h00</w:t>
      </w:r>
    </w:p>
    <w:p w:rsidR="008C198F" w:rsidRDefault="008C198F">
      <w:pPr>
        <w:jc w:val="center"/>
        <w:rPr>
          <w:rFonts w:ascii="Arial" w:hAnsi="Arial" w:cs="Arial"/>
          <w:b/>
          <w:sz w:val="20"/>
          <w:szCs w:val="20"/>
        </w:rPr>
      </w:pPr>
    </w:p>
    <w:p w:rsidR="008C198F" w:rsidRDefault="008C198F">
      <w:pPr>
        <w:jc w:val="center"/>
        <w:rPr>
          <w:rFonts w:ascii="Arial" w:hAnsi="Arial" w:cs="Arial"/>
          <w:b/>
          <w:sz w:val="20"/>
          <w:szCs w:val="20"/>
        </w:rPr>
      </w:pPr>
    </w:p>
    <w:p w:rsidR="008C198F" w:rsidRDefault="008C198F">
      <w:pPr>
        <w:jc w:val="center"/>
        <w:rPr>
          <w:rFonts w:ascii="Arial" w:hAnsi="Arial" w:cs="Arial"/>
          <w:b/>
          <w:sz w:val="20"/>
          <w:szCs w:val="20"/>
        </w:rPr>
      </w:pPr>
    </w:p>
    <w:p w:rsidR="008C198F" w:rsidRDefault="008C198F">
      <w:pPr>
        <w:jc w:val="center"/>
        <w:rPr>
          <w:rFonts w:ascii="Arial" w:hAnsi="Arial" w:cs="Arial"/>
          <w:b/>
          <w:sz w:val="20"/>
          <w:szCs w:val="20"/>
        </w:rPr>
      </w:pPr>
    </w:p>
    <w:p w:rsidR="008C198F" w:rsidRDefault="00000000">
      <w:pPr>
        <w:jc w:val="center"/>
        <w:rPr>
          <w:rFonts w:ascii="Arial" w:hAnsi="Arial" w:cs="Arial"/>
          <w:sz w:val="16"/>
          <w:szCs w:val="16"/>
        </w:rPr>
      </w:pPr>
      <w:r>
        <w:rPr>
          <w:rFonts w:ascii="Arial" w:hAnsi="Arial" w:cs="Arial"/>
          <w:sz w:val="16"/>
          <w:szCs w:val="16"/>
        </w:rPr>
        <w:t>Le présent CCAP comporte 9 feuillets numérotés de 1 à 9</w:t>
      </w:r>
    </w:p>
    <w:p w:rsidR="008C198F" w:rsidRDefault="008C198F">
      <w:pPr>
        <w:jc w:val="center"/>
        <w:rPr>
          <w:rFonts w:ascii="Arial" w:hAnsi="Arial" w:cs="Arial"/>
          <w:sz w:val="16"/>
          <w:szCs w:val="16"/>
        </w:rPr>
      </w:pPr>
    </w:p>
    <w:p w:rsidR="008C198F" w:rsidRDefault="008C198F">
      <w:pPr>
        <w:jc w:val="center"/>
        <w:rPr>
          <w:rFonts w:ascii="Arial" w:hAnsi="Arial" w:cs="Arial"/>
          <w:sz w:val="16"/>
          <w:szCs w:val="16"/>
        </w:rPr>
      </w:pPr>
    </w:p>
    <w:p w:rsidR="008C198F" w:rsidRDefault="008C198F">
      <w:pPr>
        <w:jc w:val="center"/>
        <w:rPr>
          <w:rFonts w:ascii="Arial" w:hAnsi="Arial" w:cs="Arial"/>
          <w:sz w:val="16"/>
          <w:szCs w:val="16"/>
        </w:rPr>
      </w:pPr>
    </w:p>
    <w:p w:rsidR="008C198F" w:rsidRDefault="008C198F">
      <w:pPr>
        <w:jc w:val="center"/>
        <w:rPr>
          <w:rFonts w:ascii="Arial" w:hAnsi="Arial" w:cs="Arial"/>
          <w:sz w:val="16"/>
          <w:szCs w:val="16"/>
        </w:rPr>
        <w:sectPr w:rsidR="008C198F">
          <w:footerReference w:type="default" r:id="rId9"/>
          <w:pgSz w:w="11906" w:h="16838"/>
          <w:pgMar w:top="794" w:right="1418" w:bottom="794" w:left="1418" w:header="0" w:footer="709" w:gutter="0"/>
          <w:cols w:space="720"/>
          <w:formProt w:val="0"/>
          <w:docGrid w:linePitch="360"/>
        </w:sectPr>
      </w:pPr>
    </w:p>
    <w:p w:rsidR="008C198F" w:rsidRDefault="008C198F">
      <w:pPr>
        <w:jc w:val="center"/>
        <w:rPr>
          <w:rFonts w:ascii="Arial" w:hAnsi="Arial" w:cs="Arial"/>
        </w:rPr>
      </w:pPr>
    </w:p>
    <w:p w:rsidR="008C198F" w:rsidRDefault="00000000">
      <w:pPr>
        <w:jc w:val="center"/>
        <w:rPr>
          <w:rFonts w:ascii="Arial" w:hAnsi="Arial" w:cs="Arial"/>
          <w:b/>
          <w:caps/>
        </w:rPr>
      </w:pPr>
      <w:r>
        <w:rPr>
          <w:rFonts w:ascii="Arial" w:hAnsi="Arial" w:cs="Arial"/>
          <w:b/>
          <w:caps/>
        </w:rPr>
        <w:t>Sommaire</w:t>
      </w:r>
    </w:p>
    <w:p w:rsidR="008C198F" w:rsidRDefault="008C198F">
      <w:pPr>
        <w:jc w:val="center"/>
        <w:rPr>
          <w:rFonts w:ascii="Arial" w:hAnsi="Arial" w:cs="Arial"/>
        </w:rPr>
      </w:pPr>
    </w:p>
    <w:p w:rsidR="008C198F" w:rsidRDefault="008C198F">
      <w:pPr>
        <w:jc w:val="center"/>
        <w:rPr>
          <w:rFonts w:ascii="Arial" w:hAnsi="Arial" w:cs="Arial"/>
        </w:rPr>
      </w:pPr>
    </w:p>
    <w:p w:rsidR="008C198F" w:rsidRDefault="00000000">
      <w:pPr>
        <w:rPr>
          <w:rFonts w:ascii="Arial" w:hAnsi="Arial" w:cs="Arial"/>
          <w:b/>
          <w:sz w:val="20"/>
          <w:szCs w:val="20"/>
        </w:rPr>
      </w:pPr>
      <w:r>
        <w:rPr>
          <w:rFonts w:ascii="Arial" w:hAnsi="Arial" w:cs="Arial"/>
          <w:b/>
          <w:sz w:val="20"/>
          <w:szCs w:val="20"/>
        </w:rPr>
        <w:t>Article 1 : Personne Publique Contractante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2 : Objet du marché</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3 : Définition du marché</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4 : Forme et procédure du marché</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5 : Durée du marché</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6 : Allotissement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3</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C198F" w:rsidRDefault="00000000">
      <w:pPr>
        <w:rPr>
          <w:rFonts w:ascii="Arial" w:hAnsi="Arial" w:cs="Arial"/>
          <w:b/>
          <w:sz w:val="20"/>
          <w:szCs w:val="20"/>
        </w:rPr>
      </w:pPr>
      <w:r>
        <w:rPr>
          <w:rFonts w:ascii="Arial" w:hAnsi="Arial" w:cs="Arial"/>
          <w:b/>
          <w:sz w:val="20"/>
          <w:szCs w:val="20"/>
        </w:rPr>
        <w:t xml:space="preserve">Article 7 : </w:t>
      </w:r>
      <w:r w:rsidR="00AD6126">
        <w:rPr>
          <w:rFonts w:ascii="Arial" w:hAnsi="Arial" w:cs="Arial"/>
          <w:b/>
          <w:sz w:val="20"/>
          <w:szCs w:val="20"/>
        </w:rPr>
        <w:t>Évaluation</w:t>
      </w:r>
      <w:r>
        <w:rPr>
          <w:rFonts w:ascii="Arial" w:hAnsi="Arial" w:cs="Arial"/>
          <w:b/>
          <w:sz w:val="20"/>
          <w:szCs w:val="20"/>
        </w:rPr>
        <w:t xml:space="preserve"> du marché</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4</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8 : Pièces constitutives du marché</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4</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9 : Correspondants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4</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10 : Conditions et délais d’exécution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4</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11 : Prix du marché</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5</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12 : Factures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5</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13 : Avance forfaitaire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6</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14 : Retenue de garantie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6</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15 : Résiliation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7</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16 : Protection de la main d’œuvre et des conditions de travail</w:t>
      </w:r>
      <w:r>
        <w:rPr>
          <w:rFonts w:ascii="Arial" w:hAnsi="Arial" w:cs="Arial"/>
          <w:b/>
          <w:sz w:val="20"/>
          <w:szCs w:val="20"/>
        </w:rPr>
        <w:tab/>
      </w:r>
      <w:r>
        <w:rPr>
          <w:rFonts w:ascii="Arial" w:hAnsi="Arial" w:cs="Arial"/>
          <w:b/>
          <w:sz w:val="20"/>
          <w:szCs w:val="20"/>
        </w:rPr>
        <w:tab/>
      </w:r>
      <w:r>
        <w:rPr>
          <w:rFonts w:ascii="Arial" w:hAnsi="Arial" w:cs="Arial"/>
          <w:b/>
          <w:sz w:val="20"/>
          <w:szCs w:val="20"/>
        </w:rPr>
        <w:tab/>
        <w:t>7</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17 : Sous-traitance des prestations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8</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18 : Droit – Langues – Correspondance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9</w:t>
      </w:r>
    </w:p>
    <w:p w:rsidR="008C198F" w:rsidRDefault="008C198F">
      <w:pPr>
        <w:rPr>
          <w:rFonts w:ascii="Arial" w:hAnsi="Arial" w:cs="Arial"/>
          <w:b/>
          <w:sz w:val="20"/>
          <w:szCs w:val="20"/>
        </w:rPr>
      </w:pPr>
    </w:p>
    <w:p w:rsidR="008C198F" w:rsidRDefault="00000000">
      <w:pPr>
        <w:rPr>
          <w:rFonts w:ascii="Arial" w:hAnsi="Arial" w:cs="Arial"/>
          <w:b/>
          <w:sz w:val="20"/>
          <w:szCs w:val="20"/>
        </w:rPr>
      </w:pPr>
      <w:r>
        <w:rPr>
          <w:rFonts w:ascii="Arial" w:hAnsi="Arial" w:cs="Arial"/>
          <w:b/>
          <w:sz w:val="20"/>
          <w:szCs w:val="20"/>
        </w:rPr>
        <w:t>Article 19 : Délai de validité des offres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9</w:t>
      </w:r>
    </w:p>
    <w:p w:rsidR="008C198F" w:rsidRDefault="008C198F">
      <w:pPr>
        <w:rPr>
          <w:rFonts w:ascii="Arial" w:hAnsi="Arial" w:cs="Arial"/>
          <w:b/>
          <w:sz w:val="20"/>
          <w:szCs w:val="20"/>
        </w:rPr>
      </w:pPr>
    </w:p>
    <w:p w:rsidR="008C198F" w:rsidRDefault="008C198F">
      <w:pPr>
        <w:rPr>
          <w:rFonts w:ascii="Arial" w:hAnsi="Arial" w:cs="Arial"/>
          <w:b/>
          <w:sz w:val="20"/>
          <w:szCs w:val="20"/>
        </w:rPr>
      </w:pPr>
    </w:p>
    <w:p w:rsidR="008C198F" w:rsidRDefault="008C198F">
      <w:pPr>
        <w:jc w:val="center"/>
        <w:rPr>
          <w:rFonts w:ascii="Arial" w:hAnsi="Arial" w:cs="Arial"/>
        </w:rPr>
      </w:pPr>
    </w:p>
    <w:p w:rsidR="008C198F" w:rsidRDefault="008C198F">
      <w:pPr>
        <w:jc w:val="center"/>
        <w:rPr>
          <w:rFonts w:ascii="Arial" w:hAnsi="Arial" w:cs="Arial"/>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C198F" w:rsidRDefault="008C198F">
      <w:pPr>
        <w:jc w:val="center"/>
        <w:rPr>
          <w:rFonts w:ascii="Arial" w:hAnsi="Arial" w:cs="Arial"/>
        </w:rPr>
      </w:pPr>
    </w:p>
    <w:p w:rsidR="008C198F" w:rsidRDefault="008C198F">
      <w:pPr>
        <w:jc w:val="center"/>
        <w:rPr>
          <w:rFonts w:ascii="Arial" w:hAnsi="Arial" w:cs="Arial"/>
        </w:rPr>
      </w:pPr>
    </w:p>
    <w:p w:rsidR="008C198F" w:rsidRDefault="008C198F">
      <w:pPr>
        <w:pStyle w:val="Titre3"/>
        <w:rPr>
          <w:b w:val="0"/>
          <w:i/>
        </w:rPr>
      </w:pPr>
    </w:p>
    <w:p w:rsidR="008C198F" w:rsidRDefault="008C198F">
      <w:pPr>
        <w:jc w:val="center"/>
        <w:rPr>
          <w:rFonts w:ascii="Arial" w:hAnsi="Arial" w:cs="Arial"/>
        </w:rPr>
      </w:pPr>
    </w:p>
    <w:p w:rsidR="008C198F" w:rsidRDefault="008C198F">
      <w:pPr>
        <w:rPr>
          <w:rFonts w:ascii="Arial" w:hAnsi="Arial" w:cs="Arial"/>
        </w:rPr>
      </w:pPr>
    </w:p>
    <w:p w:rsidR="008C198F" w:rsidRDefault="008C198F">
      <w:pPr>
        <w:rPr>
          <w:rFonts w:ascii="Arial" w:hAnsi="Arial" w:cs="Arial"/>
        </w:rPr>
      </w:pPr>
    </w:p>
    <w:p w:rsidR="008C198F" w:rsidRDefault="008C198F">
      <w:pPr>
        <w:jc w:val="center"/>
        <w:rPr>
          <w:rStyle w:val="Numrodepage"/>
          <w:rFonts w:ascii="Arial" w:hAnsi="Arial" w:cs="Arial"/>
          <w:sz w:val="22"/>
        </w:rPr>
      </w:pPr>
    </w:p>
    <w:p w:rsidR="008C198F" w:rsidRDefault="00000000">
      <w:pPr>
        <w:pStyle w:val="Styleccag"/>
        <w:rPr>
          <w:rStyle w:val="Numrodepage"/>
          <w:sz w:val="22"/>
        </w:rPr>
      </w:pPr>
      <w:r>
        <w:br w:type="page"/>
      </w:r>
    </w:p>
    <w:p w:rsidR="008C198F" w:rsidRDefault="00000000">
      <w:pPr>
        <w:pStyle w:val="Styleccag"/>
        <w:pBdr>
          <w:top w:val="single" w:sz="4" w:space="1" w:color="000000" w:shadow="1"/>
          <w:left w:val="single" w:sz="4" w:space="4" w:color="000000" w:shadow="1"/>
          <w:bottom w:val="single" w:sz="4" w:space="1" w:color="000000" w:shadow="1"/>
          <w:right w:val="single" w:sz="4" w:space="4" w:color="000000" w:shadow="1"/>
        </w:pBdr>
        <w:shd w:val="clear" w:color="auto" w:fill="E0E0E0"/>
        <w:rPr>
          <w:sz w:val="22"/>
        </w:rPr>
      </w:pPr>
      <w:r>
        <w:lastRenderedPageBreak/>
        <w:t xml:space="preserve">ARTICLE 1 : </w:t>
      </w:r>
      <w:r>
        <w:rPr>
          <w:caps/>
        </w:rPr>
        <w:t>personne publique contractante</w:t>
      </w:r>
    </w:p>
    <w:p w:rsidR="008C198F" w:rsidRDefault="008C198F">
      <w:pPr>
        <w:rPr>
          <w:bCs/>
          <w:sz w:val="20"/>
        </w:rPr>
      </w:pPr>
    </w:p>
    <w:p w:rsidR="008C198F" w:rsidRDefault="00AD6126">
      <w:pPr>
        <w:jc w:val="both"/>
        <w:rPr>
          <w:rFonts w:ascii="Arial" w:hAnsi="Arial" w:cs="Arial"/>
          <w:sz w:val="20"/>
        </w:rPr>
      </w:pPr>
      <w:r>
        <w:rPr>
          <w:rFonts w:ascii="Arial" w:hAnsi="Arial" w:cs="Arial"/>
          <w:sz w:val="20"/>
        </w:rPr>
        <w:t>École</w:t>
      </w:r>
      <w:r w:rsidR="00000000">
        <w:rPr>
          <w:rFonts w:ascii="Arial" w:hAnsi="Arial" w:cs="Arial"/>
          <w:sz w:val="20"/>
        </w:rPr>
        <w:t xml:space="preserve"> Nationale Supérieure d’Informatique pour l’Industrie et l’Entreprise – ENSIIE</w:t>
      </w:r>
    </w:p>
    <w:p w:rsidR="008C198F" w:rsidRDefault="00000000">
      <w:pPr>
        <w:jc w:val="both"/>
        <w:rPr>
          <w:rFonts w:ascii="Arial" w:hAnsi="Arial" w:cs="Arial"/>
          <w:sz w:val="20"/>
        </w:rPr>
      </w:pPr>
      <w:r>
        <w:rPr>
          <w:rFonts w:ascii="Arial" w:hAnsi="Arial" w:cs="Arial"/>
          <w:sz w:val="20"/>
        </w:rPr>
        <w:t>1, Square de la Résistance</w:t>
      </w:r>
    </w:p>
    <w:p w:rsidR="008C198F" w:rsidRDefault="00000000">
      <w:pPr>
        <w:jc w:val="both"/>
        <w:rPr>
          <w:rFonts w:ascii="Arial" w:hAnsi="Arial" w:cs="Arial"/>
          <w:sz w:val="20"/>
        </w:rPr>
      </w:pPr>
      <w:r>
        <w:rPr>
          <w:rFonts w:ascii="Arial" w:hAnsi="Arial" w:cs="Arial"/>
          <w:sz w:val="20"/>
        </w:rPr>
        <w:t xml:space="preserve">91025 </w:t>
      </w:r>
      <w:r w:rsidR="00AD6126">
        <w:rPr>
          <w:rFonts w:ascii="Arial" w:hAnsi="Arial" w:cs="Arial"/>
          <w:sz w:val="20"/>
        </w:rPr>
        <w:t>Évry-Courcouronnes</w:t>
      </w:r>
      <w:r>
        <w:rPr>
          <w:rFonts w:ascii="Arial" w:hAnsi="Arial" w:cs="Arial"/>
          <w:sz w:val="20"/>
        </w:rPr>
        <w:t xml:space="preserve"> Cedex</w:t>
      </w:r>
    </w:p>
    <w:p w:rsidR="008C198F" w:rsidRDefault="00000000">
      <w:pPr>
        <w:jc w:val="both"/>
        <w:rPr>
          <w:rFonts w:ascii="Arial" w:hAnsi="Arial"/>
          <w:bCs/>
          <w:sz w:val="20"/>
        </w:rPr>
      </w:pPr>
      <w:r>
        <w:rPr>
          <w:rFonts w:ascii="Arial" w:hAnsi="Arial"/>
          <w:b/>
          <w:sz w:val="20"/>
        </w:rPr>
        <w:t xml:space="preserve"> </w:t>
      </w:r>
    </w:p>
    <w:p w:rsidR="008C198F" w:rsidRDefault="00000000">
      <w:pPr>
        <w:jc w:val="both"/>
        <w:rPr>
          <w:rFonts w:ascii="Arial" w:hAnsi="Arial"/>
          <w:b/>
          <w:bCs/>
          <w:sz w:val="20"/>
        </w:rPr>
      </w:pPr>
      <w:r>
        <w:rPr>
          <w:rFonts w:ascii="Arial" w:hAnsi="Arial"/>
          <w:b/>
          <w:sz w:val="20"/>
        </w:rPr>
        <w:t>Nom, prénom, qualité du signataire du marché :</w:t>
      </w:r>
    </w:p>
    <w:p w:rsidR="008C198F" w:rsidRDefault="00000000">
      <w:pPr>
        <w:rPr>
          <w:rFonts w:ascii="Arial" w:hAnsi="Arial"/>
          <w:bCs/>
          <w:sz w:val="20"/>
        </w:rPr>
      </w:pPr>
      <w:r>
        <w:rPr>
          <w:rFonts w:ascii="Arial" w:hAnsi="Arial"/>
          <w:sz w:val="20"/>
        </w:rPr>
        <w:t xml:space="preserve">Le Directeur de l’ENSIIE </w:t>
      </w:r>
    </w:p>
    <w:p w:rsidR="008C198F" w:rsidRDefault="00000000">
      <w:pPr>
        <w:rPr>
          <w:rFonts w:ascii="Arial" w:hAnsi="Arial"/>
          <w:sz w:val="20"/>
        </w:rPr>
      </w:pPr>
      <w:r>
        <w:rPr>
          <w:rFonts w:ascii="Arial" w:hAnsi="Arial"/>
          <w:bCs/>
          <w:sz w:val="20"/>
        </w:rPr>
        <w:t>Laurent PREVEL</w:t>
      </w:r>
    </w:p>
    <w:p w:rsidR="008C198F" w:rsidRDefault="008C198F">
      <w:pPr>
        <w:ind w:left="567"/>
        <w:jc w:val="both"/>
        <w:rPr>
          <w:rFonts w:ascii="Arial" w:hAnsi="Arial"/>
          <w:bCs/>
          <w:sz w:val="20"/>
        </w:rPr>
      </w:pPr>
    </w:p>
    <w:p w:rsidR="008C198F" w:rsidRDefault="00000000">
      <w:pPr>
        <w:tabs>
          <w:tab w:val="left" w:pos="4253"/>
        </w:tabs>
        <w:ind w:right="-476"/>
        <w:outlineLvl w:val="0"/>
        <w:rPr>
          <w:rFonts w:ascii="Arial" w:hAnsi="Arial" w:cs="Arial"/>
          <w:b/>
          <w:iCs/>
          <w:sz w:val="20"/>
          <w:szCs w:val="20"/>
        </w:rPr>
      </w:pPr>
      <w:r>
        <w:rPr>
          <w:rFonts w:ascii="Arial" w:hAnsi="Arial" w:cs="Arial"/>
          <w:b/>
          <w:iCs/>
          <w:sz w:val="20"/>
          <w:szCs w:val="20"/>
        </w:rPr>
        <w:t>Directeur des Affaires Financières</w:t>
      </w:r>
    </w:p>
    <w:p w:rsidR="008C198F" w:rsidRDefault="00000000">
      <w:pPr>
        <w:tabs>
          <w:tab w:val="left" w:pos="4253"/>
        </w:tabs>
        <w:ind w:right="-476"/>
        <w:outlineLvl w:val="0"/>
        <w:rPr>
          <w:rFonts w:ascii="Arial" w:hAnsi="Arial" w:cs="Arial"/>
          <w:iCs/>
          <w:sz w:val="20"/>
          <w:szCs w:val="20"/>
        </w:rPr>
      </w:pPr>
      <w:r>
        <w:rPr>
          <w:rFonts w:ascii="Arial" w:hAnsi="Arial" w:cs="Arial"/>
          <w:iCs/>
          <w:sz w:val="20"/>
          <w:szCs w:val="20"/>
        </w:rPr>
        <w:t>Nicolas SIMONETTI</w:t>
      </w:r>
    </w:p>
    <w:p w:rsidR="008C198F" w:rsidRDefault="00000000">
      <w:pPr>
        <w:tabs>
          <w:tab w:val="left" w:pos="4253"/>
        </w:tabs>
        <w:ind w:right="-476"/>
        <w:outlineLvl w:val="0"/>
        <w:rPr>
          <w:rFonts w:ascii="Arial" w:hAnsi="Arial" w:cs="Arial"/>
          <w:iCs/>
          <w:sz w:val="20"/>
          <w:szCs w:val="20"/>
        </w:rPr>
      </w:pPr>
      <w:r>
        <w:rPr>
          <w:rFonts w:ascii="Arial" w:hAnsi="Arial" w:cs="Arial"/>
          <w:iCs/>
          <w:sz w:val="20"/>
          <w:szCs w:val="20"/>
        </w:rPr>
        <w:t>1, Square de la Résistance</w:t>
      </w:r>
    </w:p>
    <w:p w:rsidR="008C198F" w:rsidRDefault="00000000">
      <w:pPr>
        <w:keepNext/>
        <w:tabs>
          <w:tab w:val="left" w:pos="4253"/>
        </w:tabs>
        <w:ind w:right="-476"/>
        <w:outlineLvl w:val="8"/>
        <w:rPr>
          <w:rFonts w:ascii="Arial" w:hAnsi="Arial" w:cs="Arial"/>
          <w:bCs/>
          <w:iCs/>
          <w:sz w:val="20"/>
          <w:szCs w:val="20"/>
        </w:rPr>
      </w:pPr>
      <w:r>
        <w:rPr>
          <w:rFonts w:ascii="Arial" w:hAnsi="Arial" w:cs="Arial"/>
          <w:bCs/>
          <w:iCs/>
          <w:sz w:val="20"/>
          <w:szCs w:val="20"/>
        </w:rPr>
        <w:t xml:space="preserve">91025 </w:t>
      </w:r>
      <w:r w:rsidR="00AD6126">
        <w:rPr>
          <w:rFonts w:ascii="Arial" w:hAnsi="Arial" w:cs="Arial"/>
          <w:bCs/>
          <w:iCs/>
          <w:sz w:val="20"/>
          <w:szCs w:val="20"/>
        </w:rPr>
        <w:t>Évry-Courcouronnes</w:t>
      </w:r>
      <w:r>
        <w:rPr>
          <w:rFonts w:ascii="Arial" w:hAnsi="Arial" w:cs="Arial"/>
          <w:bCs/>
          <w:iCs/>
          <w:sz w:val="20"/>
          <w:szCs w:val="20"/>
        </w:rPr>
        <w:t xml:space="preserve"> Cedex</w:t>
      </w:r>
    </w:p>
    <w:p w:rsidR="008C198F" w:rsidRDefault="00000000">
      <w:pPr>
        <w:rPr>
          <w:rFonts w:ascii="Arial" w:hAnsi="Arial" w:cs="Arial"/>
          <w:iCs/>
          <w:color w:val="0000FF"/>
          <w:sz w:val="20"/>
          <w:szCs w:val="20"/>
          <w:u w:val="single"/>
        </w:rPr>
      </w:pPr>
      <w:hyperlink r:id="rId10">
        <w:r>
          <w:rPr>
            <w:rFonts w:ascii="Arial" w:hAnsi="Arial" w:cs="Arial"/>
            <w:iCs/>
            <w:color w:val="0000FF"/>
            <w:sz w:val="20"/>
            <w:szCs w:val="20"/>
            <w:u w:val="single"/>
          </w:rPr>
          <w:t>nicolas.simonetti@ensiie.fr</w:t>
        </w:r>
      </w:hyperlink>
    </w:p>
    <w:p w:rsidR="008C198F" w:rsidRDefault="008C198F">
      <w:pPr>
        <w:jc w:val="both"/>
        <w:rPr>
          <w:rFonts w:ascii="Arial" w:hAnsi="Arial"/>
          <w:bCs/>
          <w:sz w:val="20"/>
        </w:rPr>
      </w:pPr>
    </w:p>
    <w:p w:rsidR="008C198F" w:rsidRDefault="00000000">
      <w:pPr>
        <w:jc w:val="both"/>
        <w:rPr>
          <w:rFonts w:ascii="Arial" w:hAnsi="Arial"/>
          <w:bCs/>
          <w:sz w:val="20"/>
        </w:rPr>
      </w:pPr>
      <w:r>
        <w:rPr>
          <w:rFonts w:ascii="Arial" w:hAnsi="Arial"/>
          <w:b/>
          <w:sz w:val="20"/>
        </w:rPr>
        <w:t>Agent Comptable :</w:t>
      </w:r>
    </w:p>
    <w:p w:rsidR="008C198F" w:rsidRDefault="00000000">
      <w:pPr>
        <w:rPr>
          <w:rFonts w:ascii="Arial" w:hAnsi="Arial"/>
          <w:bCs/>
          <w:sz w:val="20"/>
        </w:rPr>
      </w:pPr>
      <w:r>
        <w:rPr>
          <w:rFonts w:ascii="Arial" w:hAnsi="Arial"/>
          <w:sz w:val="20"/>
        </w:rPr>
        <w:t>Joseph DION</w:t>
      </w:r>
    </w:p>
    <w:p w:rsidR="008C198F" w:rsidRDefault="00000000">
      <w:pPr>
        <w:rPr>
          <w:rFonts w:ascii="Arial" w:hAnsi="Arial"/>
          <w:sz w:val="20"/>
        </w:rPr>
      </w:pPr>
      <w:r>
        <w:rPr>
          <w:rFonts w:ascii="Arial" w:hAnsi="Arial"/>
          <w:sz w:val="20"/>
        </w:rPr>
        <w:t>1, Square de la Résistance</w:t>
      </w:r>
    </w:p>
    <w:p w:rsidR="008C198F" w:rsidRDefault="00000000">
      <w:pPr>
        <w:rPr>
          <w:rFonts w:ascii="Arial" w:hAnsi="Arial"/>
          <w:sz w:val="20"/>
        </w:rPr>
      </w:pPr>
      <w:r>
        <w:rPr>
          <w:rFonts w:ascii="Arial" w:hAnsi="Arial"/>
          <w:sz w:val="20"/>
        </w:rPr>
        <w:t xml:space="preserve">91025 </w:t>
      </w:r>
      <w:r w:rsidR="00AD6126">
        <w:rPr>
          <w:rFonts w:ascii="Arial" w:hAnsi="Arial"/>
          <w:sz w:val="20"/>
        </w:rPr>
        <w:t>Évry-Courcouronnes</w:t>
      </w:r>
      <w:r>
        <w:rPr>
          <w:rFonts w:ascii="Arial" w:hAnsi="Arial"/>
          <w:sz w:val="20"/>
        </w:rPr>
        <w:t xml:space="preserve"> Cedex</w:t>
      </w:r>
    </w:p>
    <w:p w:rsidR="008C198F" w:rsidRDefault="00000000">
      <w:pPr>
        <w:rPr>
          <w:rFonts w:ascii="Arial" w:hAnsi="Arial"/>
          <w:sz w:val="20"/>
        </w:rPr>
      </w:pPr>
      <w:hyperlink r:id="rId11">
        <w:r>
          <w:rPr>
            <w:rStyle w:val="Lienhypertexte"/>
            <w:rFonts w:ascii="Arial" w:hAnsi="Arial"/>
            <w:sz w:val="20"/>
          </w:rPr>
          <w:t>joseph.dion@univ-evry.fr</w:t>
        </w:r>
      </w:hyperlink>
    </w:p>
    <w:p w:rsidR="008C198F" w:rsidRDefault="008C198F">
      <w:pPr>
        <w:pStyle w:val="Styleccag"/>
      </w:pPr>
    </w:p>
    <w:p w:rsidR="008C198F" w:rsidRDefault="008C198F">
      <w:pPr>
        <w:pStyle w:val="Styleccag"/>
      </w:pPr>
    </w:p>
    <w:p w:rsidR="008C198F" w:rsidRDefault="00000000">
      <w:pPr>
        <w:pStyle w:val="Styleccag"/>
        <w:pBdr>
          <w:top w:val="single" w:sz="4" w:space="1" w:color="000000" w:shadow="1"/>
          <w:left w:val="single" w:sz="4" w:space="4" w:color="000000" w:shadow="1"/>
          <w:bottom w:val="single" w:sz="4" w:space="1" w:color="000000" w:shadow="1"/>
          <w:right w:val="single" w:sz="4" w:space="4" w:color="000000" w:shadow="1"/>
        </w:pBdr>
        <w:shd w:val="clear" w:color="auto" w:fill="E0E0E0"/>
      </w:pPr>
      <w:r>
        <w:t>ARTICLE 2 : OBJET DU MARCHE</w:t>
      </w:r>
    </w:p>
    <w:p w:rsidR="008C198F" w:rsidRDefault="008C198F">
      <w:pPr>
        <w:rPr>
          <w:rFonts w:ascii="Arial" w:hAnsi="Arial" w:cs="Arial"/>
          <w:sz w:val="20"/>
          <w:szCs w:val="20"/>
        </w:rPr>
      </w:pPr>
    </w:p>
    <w:p w:rsidR="008C198F" w:rsidRDefault="00000000">
      <w:pPr>
        <w:pStyle w:val="Corpsdetexte2"/>
        <w:jc w:val="both"/>
        <w:rPr>
          <w:b w:val="0"/>
          <w:sz w:val="20"/>
        </w:rPr>
      </w:pPr>
      <w:r>
        <w:rPr>
          <w:b w:val="0"/>
          <w:sz w:val="20"/>
        </w:rPr>
        <w:t>Le présent marché a pour objet la création, le développement et la mise en service d’un nouveau site Internet de l’ENSIIE.</w:t>
      </w:r>
    </w:p>
    <w:p w:rsidR="008C198F" w:rsidRDefault="008C198F">
      <w:pPr>
        <w:rPr>
          <w:rFonts w:ascii="Arial" w:hAnsi="Arial" w:cs="Arial"/>
          <w:sz w:val="20"/>
          <w:szCs w:val="20"/>
        </w:rPr>
      </w:pPr>
    </w:p>
    <w:p w:rsidR="008C198F" w:rsidRDefault="008C198F">
      <w:pPr>
        <w:rPr>
          <w:rFonts w:ascii="Arial" w:hAnsi="Arial" w:cs="Arial"/>
          <w:sz w:val="20"/>
          <w:szCs w:val="20"/>
        </w:rPr>
      </w:pPr>
    </w:p>
    <w:p w:rsidR="008C198F" w:rsidRDefault="00000000">
      <w:pPr>
        <w:pStyle w:val="Styleccag"/>
        <w:pBdr>
          <w:top w:val="single" w:sz="4" w:space="1" w:color="000000" w:shadow="1"/>
          <w:left w:val="single" w:sz="4" w:space="4" w:color="000000" w:shadow="1"/>
          <w:bottom w:val="single" w:sz="4" w:space="1" w:color="000000" w:shadow="1"/>
          <w:right w:val="single" w:sz="4" w:space="4" w:color="000000" w:shadow="1"/>
        </w:pBdr>
        <w:shd w:val="clear" w:color="auto" w:fill="E0E0E0"/>
      </w:pPr>
      <w:r>
        <w:t>ARTICLE 3 : DEFINITION DU MARCHE</w:t>
      </w:r>
    </w:p>
    <w:p w:rsidR="008C198F" w:rsidRDefault="008C198F">
      <w:pPr>
        <w:pStyle w:val="Styleccag"/>
      </w:pPr>
    </w:p>
    <w:p w:rsidR="008C198F" w:rsidRDefault="00000000">
      <w:pPr>
        <w:pStyle w:val="Normal2"/>
        <w:ind w:left="0" w:firstLine="0"/>
        <w:rPr>
          <w:rFonts w:ascii="Arial" w:hAnsi="Arial"/>
          <w:sz w:val="20"/>
        </w:rPr>
      </w:pPr>
      <w:r>
        <w:rPr>
          <w:rFonts w:ascii="Arial" w:hAnsi="Arial"/>
          <w:sz w:val="20"/>
        </w:rPr>
        <w:t xml:space="preserve">L’école Nationale Supérieure d’Informatique pour l’Industrie et l’Entreprise, personne publique contractante, est un </w:t>
      </w:r>
      <w:r w:rsidR="00AD6126">
        <w:rPr>
          <w:rFonts w:ascii="Arial" w:hAnsi="Arial"/>
          <w:sz w:val="20"/>
        </w:rPr>
        <w:t>Établissement</w:t>
      </w:r>
      <w:r>
        <w:rPr>
          <w:rFonts w:ascii="Arial" w:hAnsi="Arial"/>
          <w:sz w:val="20"/>
        </w:rPr>
        <w:t xml:space="preserve"> Public Administratif.</w:t>
      </w:r>
    </w:p>
    <w:p w:rsidR="008C198F" w:rsidRDefault="00000000">
      <w:pPr>
        <w:pStyle w:val="Normal2"/>
        <w:ind w:left="0" w:firstLine="0"/>
        <w:rPr>
          <w:rFonts w:ascii="Arial" w:hAnsi="Arial"/>
          <w:sz w:val="20"/>
        </w:rPr>
      </w:pPr>
      <w:r>
        <w:rPr>
          <w:rFonts w:ascii="Arial" w:hAnsi="Arial"/>
          <w:sz w:val="20"/>
        </w:rPr>
        <w:t>L’activité principale de l’établissement est la formation d’ingénieurs informaticiens dans les domaines des sciences et techniques de l’information.</w:t>
      </w:r>
    </w:p>
    <w:p w:rsidR="008C198F" w:rsidRDefault="00000000">
      <w:pPr>
        <w:pStyle w:val="Normal2"/>
        <w:ind w:left="0" w:firstLine="0"/>
        <w:rPr>
          <w:rFonts w:ascii="Arial" w:hAnsi="Arial"/>
          <w:sz w:val="20"/>
        </w:rPr>
      </w:pPr>
      <w:bookmarkStart w:id="0" w:name="_Toc192479635"/>
      <w:bookmarkStart w:id="1" w:name="_Toc4228225"/>
      <w:bookmarkStart w:id="2" w:name="_Toc4223646"/>
      <w:r>
        <w:rPr>
          <w:rFonts w:ascii="Arial" w:hAnsi="Arial"/>
          <w:sz w:val="20"/>
        </w:rPr>
        <w:t>Le besoin à satisfaire est la création, le développement et la mise en service d’un nouveau site Internet de l’ENSIIE, devant être la vitrine des différentes offres de formations et services proposés par l’ENSIIE.</w:t>
      </w:r>
      <w:bookmarkEnd w:id="0"/>
      <w:bookmarkEnd w:id="1"/>
      <w:bookmarkEnd w:id="2"/>
    </w:p>
    <w:p w:rsidR="008C198F" w:rsidRDefault="008C198F">
      <w:pPr>
        <w:pStyle w:val="sous-Titre2CCAP"/>
        <w:tabs>
          <w:tab w:val="clear" w:pos="567"/>
          <w:tab w:val="clear" w:pos="1380"/>
          <w:tab w:val="clear" w:pos="3080"/>
          <w:tab w:val="clear" w:pos="5120"/>
        </w:tabs>
        <w:rPr>
          <w:bCs/>
          <w:szCs w:val="24"/>
        </w:rPr>
      </w:pPr>
    </w:p>
    <w:p w:rsidR="008C198F" w:rsidRDefault="008C198F">
      <w:pPr>
        <w:pStyle w:val="sous-Titre2CCAP"/>
        <w:tabs>
          <w:tab w:val="clear" w:pos="567"/>
          <w:tab w:val="clear" w:pos="1380"/>
          <w:tab w:val="clear" w:pos="3080"/>
          <w:tab w:val="clear" w:pos="5120"/>
        </w:tabs>
        <w:rPr>
          <w:bCs/>
          <w:szCs w:val="24"/>
        </w:rPr>
      </w:pPr>
    </w:p>
    <w:p w:rsidR="008C198F"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tabs>
          <w:tab w:val="left" w:pos="1380"/>
          <w:tab w:val="left" w:pos="2340"/>
          <w:tab w:val="left" w:pos="3080"/>
          <w:tab w:val="left" w:pos="5120"/>
        </w:tabs>
        <w:jc w:val="both"/>
        <w:rPr>
          <w:rFonts w:ascii="Arial" w:hAnsi="Arial" w:cs="Arial"/>
          <w:b/>
          <w:sz w:val="20"/>
        </w:rPr>
      </w:pPr>
      <w:r>
        <w:rPr>
          <w:rFonts w:ascii="Arial" w:hAnsi="Arial" w:cs="Arial"/>
          <w:b/>
          <w:sz w:val="20"/>
        </w:rPr>
        <w:t>ARTICLE 4 : FORME ET PROCEDURE DU MARCHE</w:t>
      </w:r>
    </w:p>
    <w:p w:rsidR="008C198F" w:rsidRDefault="008C198F">
      <w:pPr>
        <w:tabs>
          <w:tab w:val="left" w:pos="1380"/>
          <w:tab w:val="left" w:pos="2340"/>
          <w:tab w:val="left" w:pos="3080"/>
          <w:tab w:val="left" w:pos="5120"/>
        </w:tabs>
        <w:jc w:val="both"/>
        <w:rPr>
          <w:rFonts w:ascii="Arial" w:hAnsi="Arial" w:cs="Arial"/>
          <w:sz w:val="20"/>
        </w:rPr>
      </w:pPr>
    </w:p>
    <w:p w:rsidR="008C198F" w:rsidRDefault="00000000">
      <w:pPr>
        <w:ind w:right="-7"/>
        <w:jc w:val="both"/>
        <w:rPr>
          <w:rFonts w:ascii="Arial" w:hAnsi="Arial" w:cs="Arial"/>
          <w:sz w:val="20"/>
          <w:szCs w:val="20"/>
        </w:rPr>
      </w:pPr>
      <w:r>
        <w:rPr>
          <w:rFonts w:ascii="Arial" w:hAnsi="Arial" w:cs="Arial"/>
          <w:sz w:val="20"/>
          <w:szCs w:val="20"/>
        </w:rPr>
        <w:t>Le présent marché est un marché de prestations de service passé en procédure adaptée en application des articles L 2120-1 2° et L 2123-1-1° du Code de la Commande Publique.</w:t>
      </w:r>
    </w:p>
    <w:p w:rsidR="008C198F" w:rsidRDefault="008C198F">
      <w:pPr>
        <w:ind w:right="-7"/>
        <w:jc w:val="both"/>
        <w:rPr>
          <w:rFonts w:ascii="Arial" w:hAnsi="Arial" w:cs="Arial"/>
          <w:sz w:val="20"/>
          <w:szCs w:val="20"/>
        </w:rPr>
      </w:pPr>
    </w:p>
    <w:p w:rsidR="008C198F" w:rsidRDefault="00000000">
      <w:pPr>
        <w:ind w:right="-7"/>
        <w:jc w:val="both"/>
        <w:rPr>
          <w:rFonts w:ascii="Arial" w:hAnsi="Arial" w:cs="Arial"/>
          <w:sz w:val="20"/>
          <w:szCs w:val="20"/>
        </w:rPr>
      </w:pPr>
      <w:r>
        <w:rPr>
          <w:rFonts w:ascii="Arial" w:hAnsi="Arial" w:cs="Arial"/>
          <w:sz w:val="20"/>
          <w:szCs w:val="20"/>
        </w:rPr>
        <w:t>Le présent marché est un marché à bons de commande en application de l’article R 2162-13 du Code de la Commande Publique.</w:t>
      </w:r>
    </w:p>
    <w:p w:rsidR="008C198F" w:rsidRDefault="008C198F">
      <w:pPr>
        <w:tabs>
          <w:tab w:val="left" w:pos="1380"/>
          <w:tab w:val="left" w:pos="2340"/>
          <w:tab w:val="left" w:pos="3080"/>
          <w:tab w:val="left" w:pos="5120"/>
        </w:tabs>
        <w:jc w:val="both"/>
        <w:rPr>
          <w:rFonts w:ascii="Arial" w:hAnsi="Arial" w:cs="Arial"/>
          <w:b/>
          <w:sz w:val="20"/>
        </w:rPr>
      </w:pPr>
    </w:p>
    <w:p w:rsidR="008C198F" w:rsidRDefault="008C198F">
      <w:pPr>
        <w:tabs>
          <w:tab w:val="left" w:pos="1380"/>
          <w:tab w:val="left" w:pos="2340"/>
          <w:tab w:val="left" w:pos="3080"/>
          <w:tab w:val="left" w:pos="5120"/>
        </w:tabs>
        <w:jc w:val="both"/>
        <w:rPr>
          <w:rFonts w:ascii="Arial" w:hAnsi="Arial" w:cs="Arial"/>
          <w:b/>
          <w:sz w:val="20"/>
        </w:rPr>
      </w:pPr>
    </w:p>
    <w:p w:rsidR="008C198F"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tabs>
          <w:tab w:val="left" w:pos="1380"/>
          <w:tab w:val="left" w:pos="2340"/>
          <w:tab w:val="left" w:pos="3080"/>
          <w:tab w:val="left" w:pos="5120"/>
        </w:tabs>
        <w:jc w:val="both"/>
        <w:rPr>
          <w:rFonts w:ascii="Arial" w:hAnsi="Arial" w:cs="Arial"/>
          <w:b/>
          <w:sz w:val="20"/>
        </w:rPr>
      </w:pPr>
      <w:r>
        <w:rPr>
          <w:rFonts w:ascii="Arial" w:hAnsi="Arial" w:cs="Arial"/>
          <w:b/>
          <w:sz w:val="20"/>
        </w:rPr>
        <w:t xml:space="preserve">ARTICLE 5 : DUREE DU MARCHE </w:t>
      </w:r>
    </w:p>
    <w:p w:rsidR="008C198F" w:rsidRDefault="008C198F">
      <w:pPr>
        <w:tabs>
          <w:tab w:val="left" w:pos="1380"/>
          <w:tab w:val="left" w:pos="2340"/>
          <w:tab w:val="left" w:pos="3080"/>
          <w:tab w:val="left" w:pos="5120"/>
        </w:tabs>
        <w:jc w:val="both"/>
        <w:rPr>
          <w:rFonts w:ascii="Arial" w:hAnsi="Arial" w:cs="Arial"/>
          <w:b/>
          <w:sz w:val="20"/>
        </w:rPr>
      </w:pPr>
    </w:p>
    <w:p w:rsidR="008C198F" w:rsidRDefault="00000000">
      <w:pPr>
        <w:rPr>
          <w:rFonts w:ascii="Arial" w:hAnsi="Arial" w:cs="Arial"/>
          <w:sz w:val="20"/>
          <w:szCs w:val="20"/>
        </w:rPr>
      </w:pPr>
      <w:r>
        <w:rPr>
          <w:rFonts w:ascii="Arial" w:hAnsi="Arial" w:cs="Arial"/>
          <w:sz w:val="20"/>
          <w:szCs w:val="20"/>
        </w:rPr>
        <w:t>Le présent marché ne deviendra définitif et ne pourra recevoir exécution qu'après notification au titulaire.</w:t>
      </w:r>
    </w:p>
    <w:p w:rsidR="008C198F" w:rsidRDefault="008C198F">
      <w:pPr>
        <w:pStyle w:val="SOUS-TITRE5CCAP"/>
      </w:pPr>
    </w:p>
    <w:p w:rsidR="008C198F" w:rsidRDefault="00000000">
      <w:pPr>
        <w:tabs>
          <w:tab w:val="left" w:pos="640"/>
          <w:tab w:val="left" w:pos="1380"/>
          <w:tab w:val="left" w:pos="2340"/>
          <w:tab w:val="left" w:pos="3080"/>
          <w:tab w:val="left" w:pos="5120"/>
        </w:tabs>
        <w:jc w:val="both"/>
        <w:rPr>
          <w:rFonts w:ascii="Arial" w:hAnsi="Arial" w:cs="Arial"/>
          <w:sz w:val="20"/>
          <w:szCs w:val="20"/>
        </w:rPr>
      </w:pPr>
      <w:r>
        <w:rPr>
          <w:rFonts w:ascii="Arial" w:hAnsi="Arial" w:cs="Arial"/>
          <w:sz w:val="20"/>
        </w:rPr>
        <w:t>Il</w:t>
      </w:r>
      <w:r>
        <w:rPr>
          <w:rFonts w:ascii="Arial" w:hAnsi="Arial" w:cs="Arial"/>
          <w:sz w:val="20"/>
          <w:szCs w:val="20"/>
        </w:rPr>
        <w:t xml:space="preserve"> est valable pour une durée </w:t>
      </w:r>
      <w:r>
        <w:rPr>
          <w:rFonts w:ascii="Arial" w:hAnsi="Arial" w:cs="Arial"/>
          <w:bCs/>
          <w:sz w:val="20"/>
          <w:szCs w:val="20"/>
        </w:rPr>
        <w:t xml:space="preserve">de </w:t>
      </w:r>
      <w:r w:rsidR="00AD6126">
        <w:rPr>
          <w:rFonts w:ascii="Arial" w:hAnsi="Arial" w:cs="Arial"/>
          <w:bCs/>
          <w:sz w:val="20"/>
          <w:szCs w:val="20"/>
        </w:rPr>
        <w:t>huit</w:t>
      </w:r>
      <w:r w:rsidR="00AD6126">
        <w:rPr>
          <w:rFonts w:ascii="Arial" w:hAnsi="Arial" w:cs="Arial"/>
          <w:bCs/>
          <w:sz w:val="20"/>
          <w:szCs w:val="20"/>
        </w:rPr>
        <w:t xml:space="preserve"> </w:t>
      </w:r>
      <w:r>
        <w:rPr>
          <w:rFonts w:ascii="Arial" w:hAnsi="Arial" w:cs="Arial"/>
          <w:bCs/>
          <w:sz w:val="20"/>
          <w:szCs w:val="20"/>
        </w:rPr>
        <w:t>(</w:t>
      </w:r>
      <w:r w:rsidR="00AD6126">
        <w:rPr>
          <w:rFonts w:ascii="Arial" w:hAnsi="Arial" w:cs="Arial"/>
          <w:bCs/>
          <w:sz w:val="20"/>
          <w:szCs w:val="20"/>
        </w:rPr>
        <w:t>08</w:t>
      </w:r>
      <w:r>
        <w:rPr>
          <w:rFonts w:ascii="Arial" w:hAnsi="Arial" w:cs="Arial"/>
          <w:bCs/>
          <w:sz w:val="20"/>
          <w:szCs w:val="20"/>
        </w:rPr>
        <w:t>) mois</w:t>
      </w:r>
      <w:r>
        <w:rPr>
          <w:rFonts w:ascii="Arial" w:hAnsi="Arial" w:cs="Arial"/>
          <w:sz w:val="20"/>
          <w:szCs w:val="20"/>
        </w:rPr>
        <w:t xml:space="preserve"> à compter de la date de notification.</w:t>
      </w:r>
    </w:p>
    <w:p w:rsidR="008C198F" w:rsidRDefault="008C198F">
      <w:pPr>
        <w:tabs>
          <w:tab w:val="left" w:pos="640"/>
          <w:tab w:val="left" w:pos="1380"/>
          <w:tab w:val="left" w:pos="2340"/>
          <w:tab w:val="left" w:pos="3080"/>
          <w:tab w:val="left" w:pos="5120"/>
        </w:tabs>
        <w:jc w:val="both"/>
      </w:pPr>
    </w:p>
    <w:p w:rsidR="008C198F" w:rsidRDefault="00000000">
      <w:pPr>
        <w:pStyle w:val="Corpsdetexte3"/>
        <w:tabs>
          <w:tab w:val="left" w:pos="640"/>
          <w:tab w:val="left" w:pos="1380"/>
          <w:tab w:val="left" w:pos="2340"/>
          <w:tab w:val="left" w:pos="3080"/>
          <w:tab w:val="left" w:pos="5120"/>
        </w:tabs>
      </w:pPr>
      <w:r>
        <w:t>Il n’est pas prévu de reconduction au marché.</w:t>
      </w:r>
    </w:p>
    <w:p w:rsidR="008C198F" w:rsidRDefault="008C198F">
      <w:pPr>
        <w:tabs>
          <w:tab w:val="left" w:pos="1380"/>
          <w:tab w:val="left" w:pos="2340"/>
          <w:tab w:val="left" w:pos="3080"/>
          <w:tab w:val="left" w:pos="5120"/>
        </w:tabs>
        <w:jc w:val="both"/>
        <w:rPr>
          <w:rFonts w:ascii="Arial" w:hAnsi="Arial" w:cs="Arial"/>
          <w:b/>
          <w:bCs/>
          <w:sz w:val="20"/>
        </w:rPr>
      </w:pPr>
    </w:p>
    <w:p w:rsidR="008C198F" w:rsidRDefault="008C198F">
      <w:pPr>
        <w:tabs>
          <w:tab w:val="left" w:pos="1380"/>
          <w:tab w:val="left" w:pos="2340"/>
          <w:tab w:val="left" w:pos="3080"/>
          <w:tab w:val="left" w:pos="5120"/>
        </w:tabs>
        <w:jc w:val="both"/>
        <w:rPr>
          <w:rFonts w:ascii="Arial" w:hAnsi="Arial" w:cs="Arial"/>
          <w:b/>
          <w:bCs/>
          <w:sz w:val="20"/>
        </w:rPr>
      </w:pPr>
    </w:p>
    <w:p w:rsidR="008C198F" w:rsidRDefault="00000000">
      <w:pPr>
        <w:pStyle w:val="Styleccag"/>
        <w:pBdr>
          <w:top w:val="single" w:sz="4" w:space="1" w:color="000000" w:shadow="1"/>
          <w:left w:val="single" w:sz="4" w:space="4" w:color="000000" w:shadow="1"/>
          <w:bottom w:val="single" w:sz="4" w:space="1" w:color="000000" w:shadow="1"/>
          <w:right w:val="single" w:sz="4" w:space="4" w:color="000000" w:shadow="1"/>
        </w:pBdr>
        <w:shd w:val="clear" w:color="auto" w:fill="E0E0E0"/>
      </w:pPr>
      <w:bookmarkStart w:id="3" w:name="_Toc157921618"/>
      <w:r>
        <w:t xml:space="preserve">ARTICLE 6 : ALLOTISSEMENT </w:t>
      </w:r>
      <w:bookmarkEnd w:id="3"/>
    </w:p>
    <w:p w:rsidR="008C198F" w:rsidRDefault="008C198F">
      <w:pPr>
        <w:tabs>
          <w:tab w:val="left" w:pos="1380"/>
          <w:tab w:val="left" w:pos="2340"/>
          <w:tab w:val="left" w:pos="3080"/>
          <w:tab w:val="left" w:pos="5120"/>
        </w:tabs>
        <w:jc w:val="both"/>
        <w:rPr>
          <w:rFonts w:ascii="Arial" w:hAnsi="Arial" w:cs="Arial"/>
          <w:sz w:val="20"/>
        </w:rPr>
      </w:pPr>
    </w:p>
    <w:p w:rsidR="008C198F" w:rsidRDefault="00000000">
      <w:pPr>
        <w:pStyle w:val="Normal2"/>
        <w:tabs>
          <w:tab w:val="clear" w:pos="567"/>
          <w:tab w:val="clear" w:pos="851"/>
          <w:tab w:val="clear" w:pos="1134"/>
        </w:tabs>
        <w:ind w:left="0" w:firstLine="0"/>
        <w:rPr>
          <w:rFonts w:ascii="Arial" w:hAnsi="Arial" w:cs="Arial"/>
          <w:sz w:val="20"/>
        </w:rPr>
      </w:pPr>
      <w:bookmarkStart w:id="4" w:name="OLE_LINK4"/>
      <w:r>
        <w:rPr>
          <w:rFonts w:ascii="Arial" w:hAnsi="Arial" w:cs="Arial"/>
          <w:sz w:val="20"/>
        </w:rPr>
        <w:t>Le présent marché ne comporte pas de lot.</w:t>
      </w:r>
      <w:bookmarkEnd w:id="4"/>
    </w:p>
    <w:p w:rsidR="008C198F" w:rsidRDefault="008C198F">
      <w:pPr>
        <w:jc w:val="both"/>
        <w:rPr>
          <w:rFonts w:ascii="Arial" w:hAnsi="Arial" w:cs="Arial"/>
          <w:b/>
          <w:sz w:val="20"/>
        </w:rPr>
      </w:pPr>
    </w:p>
    <w:p w:rsidR="008C198F" w:rsidRDefault="008C198F">
      <w:pPr>
        <w:jc w:val="both"/>
        <w:rPr>
          <w:rFonts w:ascii="Arial" w:hAnsi="Arial" w:cs="Arial"/>
          <w:b/>
          <w:sz w:val="20"/>
        </w:rPr>
      </w:pPr>
    </w:p>
    <w:p w:rsidR="008C198F"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jc w:val="both"/>
        <w:rPr>
          <w:rFonts w:ascii="Arial" w:hAnsi="Arial" w:cs="Arial"/>
          <w:b/>
          <w:sz w:val="20"/>
        </w:rPr>
      </w:pPr>
      <w:r>
        <w:rPr>
          <w:rFonts w:ascii="Arial" w:hAnsi="Arial" w:cs="Arial"/>
          <w:b/>
          <w:sz w:val="20"/>
        </w:rPr>
        <w:t>ARTICLE 7 : EVALUATION DU MARCHE</w:t>
      </w:r>
    </w:p>
    <w:p w:rsidR="008C198F" w:rsidRDefault="008C198F">
      <w:pPr>
        <w:jc w:val="both"/>
        <w:rPr>
          <w:rFonts w:ascii="Arial" w:hAnsi="Arial" w:cs="Arial"/>
          <w:sz w:val="20"/>
          <w:szCs w:val="20"/>
        </w:rPr>
      </w:pPr>
    </w:p>
    <w:p w:rsidR="008C198F" w:rsidRDefault="00000000">
      <w:pPr>
        <w:tabs>
          <w:tab w:val="left" w:pos="4240"/>
          <w:tab w:val="left" w:pos="4520"/>
        </w:tabs>
        <w:jc w:val="both"/>
        <w:rPr>
          <w:rFonts w:ascii="Arial" w:hAnsi="Arial" w:cs="Arial"/>
          <w:sz w:val="20"/>
          <w:szCs w:val="20"/>
        </w:rPr>
      </w:pPr>
      <w:r>
        <w:rPr>
          <w:rFonts w:ascii="Arial" w:hAnsi="Arial" w:cs="Arial"/>
          <w:sz w:val="20"/>
          <w:szCs w:val="20"/>
        </w:rPr>
        <w:t>Le montant maximum indiqué est applicable pour la prestation globale du marché soit 1</w:t>
      </w:r>
      <w:r w:rsidR="00AD6126">
        <w:rPr>
          <w:rFonts w:ascii="Arial" w:hAnsi="Arial" w:cs="Arial"/>
          <w:sz w:val="20"/>
          <w:szCs w:val="20"/>
        </w:rPr>
        <w:t>0</w:t>
      </w:r>
      <w:r>
        <w:rPr>
          <w:rFonts w:ascii="Arial" w:hAnsi="Arial" w:cs="Arial"/>
          <w:sz w:val="20"/>
          <w:szCs w:val="20"/>
        </w:rPr>
        <w:t>0 000 € HT, le marché ne prévoyant pas de reconduction une fois la prestation terminée et livrée.</w:t>
      </w:r>
    </w:p>
    <w:p w:rsidR="008C198F" w:rsidRDefault="008C198F">
      <w:pPr>
        <w:jc w:val="both"/>
        <w:rPr>
          <w:rFonts w:ascii="Arial" w:hAnsi="Arial" w:cs="Arial"/>
          <w:sz w:val="20"/>
        </w:rPr>
      </w:pPr>
    </w:p>
    <w:p w:rsidR="008C198F" w:rsidRDefault="008C198F">
      <w:pPr>
        <w:jc w:val="both"/>
        <w:rPr>
          <w:rFonts w:ascii="Arial" w:hAnsi="Arial" w:cs="Arial"/>
          <w:sz w:val="20"/>
        </w:rPr>
      </w:pPr>
    </w:p>
    <w:p w:rsidR="008C198F" w:rsidRDefault="00000000">
      <w:pPr>
        <w:pStyle w:val="Titre2"/>
        <w:pBdr>
          <w:top w:val="single" w:sz="4" w:space="1" w:color="000000" w:shadow="1"/>
          <w:left w:val="single" w:sz="4" w:space="4" w:color="000000" w:shadow="1"/>
          <w:bottom w:val="single" w:sz="4" w:space="1" w:color="000000" w:shadow="1"/>
          <w:right w:val="single" w:sz="4" w:space="4" w:color="000000" w:shadow="1"/>
        </w:pBdr>
        <w:shd w:val="clear" w:color="auto" w:fill="E0E0E0"/>
        <w:rPr>
          <w:rFonts w:cs="Arial"/>
          <w:sz w:val="20"/>
        </w:rPr>
      </w:pPr>
      <w:r>
        <w:rPr>
          <w:rFonts w:cs="Arial"/>
          <w:sz w:val="20"/>
        </w:rPr>
        <w:t>ARTICLE 8 : PIECES CONSTITUTIVES DU MARCHE</w:t>
      </w:r>
    </w:p>
    <w:p w:rsidR="008C198F" w:rsidRDefault="008C198F">
      <w:pPr>
        <w:jc w:val="both"/>
        <w:rPr>
          <w:rFonts w:ascii="Arial" w:hAnsi="Arial" w:cs="Arial"/>
          <w:b/>
          <w:bCs/>
          <w:sz w:val="20"/>
        </w:rPr>
      </w:pPr>
    </w:p>
    <w:p w:rsidR="008C198F" w:rsidRDefault="00000000">
      <w:pPr>
        <w:jc w:val="both"/>
        <w:rPr>
          <w:rFonts w:ascii="Arial" w:hAnsi="Arial" w:cs="Arial"/>
          <w:sz w:val="20"/>
        </w:rPr>
      </w:pPr>
      <w:r>
        <w:rPr>
          <w:rFonts w:ascii="Arial" w:hAnsi="Arial" w:cs="Arial"/>
          <w:sz w:val="20"/>
        </w:rPr>
        <w:t>Les documents contractuels régissant le présent marché sont par ordre de priorité décroissant :</w:t>
      </w:r>
    </w:p>
    <w:p w:rsidR="008C198F" w:rsidRDefault="008C198F">
      <w:pPr>
        <w:pStyle w:val="sous-Titre2CCAP"/>
      </w:pPr>
    </w:p>
    <w:p w:rsidR="008C198F" w:rsidRDefault="00000000">
      <w:pPr>
        <w:numPr>
          <w:ilvl w:val="0"/>
          <w:numId w:val="1"/>
        </w:numPr>
        <w:ind w:left="720"/>
        <w:jc w:val="both"/>
        <w:rPr>
          <w:rFonts w:ascii="Arial" w:hAnsi="Arial" w:cs="Arial"/>
          <w:sz w:val="20"/>
          <w:szCs w:val="20"/>
        </w:rPr>
      </w:pPr>
      <w:r>
        <w:rPr>
          <w:rFonts w:ascii="Arial" w:hAnsi="Arial" w:cs="Arial"/>
          <w:sz w:val="20"/>
          <w:szCs w:val="20"/>
        </w:rPr>
        <w:t>L’Acte d'Engagement – AE, signé,</w:t>
      </w:r>
    </w:p>
    <w:p w:rsidR="008C198F" w:rsidRDefault="00000000">
      <w:pPr>
        <w:numPr>
          <w:ilvl w:val="0"/>
          <w:numId w:val="1"/>
        </w:numPr>
        <w:spacing w:before="40"/>
        <w:ind w:left="720"/>
        <w:jc w:val="both"/>
        <w:rPr>
          <w:rFonts w:ascii="Arial" w:hAnsi="Arial" w:cs="Arial"/>
          <w:sz w:val="20"/>
          <w:szCs w:val="20"/>
        </w:rPr>
      </w:pPr>
      <w:r>
        <w:rPr>
          <w:rFonts w:ascii="Arial" w:hAnsi="Arial" w:cs="Arial"/>
          <w:sz w:val="20"/>
          <w:szCs w:val="20"/>
        </w:rPr>
        <w:t>Le Cahier des Clauses Administratives Particulières - CCAP - n° 2</w:t>
      </w:r>
      <w:r w:rsidR="00AD6126">
        <w:rPr>
          <w:rFonts w:ascii="Arial" w:hAnsi="Arial" w:cs="Arial"/>
          <w:sz w:val="20"/>
          <w:szCs w:val="20"/>
        </w:rPr>
        <w:t>4</w:t>
      </w:r>
      <w:r>
        <w:rPr>
          <w:rFonts w:ascii="Arial" w:hAnsi="Arial" w:cs="Arial"/>
          <w:sz w:val="20"/>
          <w:szCs w:val="20"/>
        </w:rPr>
        <w:t>.001 signé, dont seul l’original conservé par l’ENSIIE fait foi,</w:t>
      </w:r>
    </w:p>
    <w:p w:rsidR="008C198F" w:rsidRDefault="00000000">
      <w:pPr>
        <w:numPr>
          <w:ilvl w:val="0"/>
          <w:numId w:val="1"/>
        </w:numPr>
        <w:spacing w:before="40"/>
        <w:ind w:left="720"/>
        <w:jc w:val="both"/>
        <w:rPr>
          <w:rFonts w:ascii="Arial" w:hAnsi="Arial" w:cs="Arial"/>
          <w:sz w:val="20"/>
          <w:szCs w:val="20"/>
        </w:rPr>
      </w:pPr>
      <w:r>
        <w:rPr>
          <w:rFonts w:ascii="Arial" w:hAnsi="Arial" w:cs="Arial"/>
          <w:sz w:val="20"/>
        </w:rPr>
        <w:t>Le Cahier des Clauses Techniques Particulières – CCTP – n° 2</w:t>
      </w:r>
      <w:r w:rsidR="00AD6126">
        <w:rPr>
          <w:rFonts w:ascii="Arial" w:hAnsi="Arial" w:cs="Arial"/>
          <w:sz w:val="20"/>
        </w:rPr>
        <w:t>4</w:t>
      </w:r>
      <w:r>
        <w:rPr>
          <w:rFonts w:ascii="Arial" w:hAnsi="Arial" w:cs="Arial"/>
          <w:sz w:val="20"/>
        </w:rPr>
        <w:t>.001 signé, dont seul l’orignal conservé par l’ENSIIE fait foi,</w:t>
      </w:r>
    </w:p>
    <w:p w:rsidR="008C198F" w:rsidRDefault="00000000">
      <w:pPr>
        <w:numPr>
          <w:ilvl w:val="0"/>
          <w:numId w:val="1"/>
        </w:numPr>
        <w:spacing w:before="40"/>
        <w:ind w:left="720"/>
        <w:jc w:val="both"/>
        <w:rPr>
          <w:rFonts w:ascii="Arial" w:hAnsi="Arial" w:cs="Arial"/>
          <w:sz w:val="20"/>
          <w:szCs w:val="20"/>
        </w:rPr>
      </w:pPr>
      <w:r>
        <w:rPr>
          <w:rFonts w:ascii="Arial" w:hAnsi="Arial" w:cs="Arial"/>
          <w:sz w:val="20"/>
          <w:szCs w:val="20"/>
        </w:rPr>
        <w:t xml:space="preserve">L’annexe I : Bordereau de prix Global et Forfaitaire – BPGF </w:t>
      </w:r>
      <w:r w:rsidR="00AD6126">
        <w:rPr>
          <w:rFonts w:ascii="Arial" w:hAnsi="Arial" w:cs="Arial"/>
          <w:sz w:val="20"/>
          <w:szCs w:val="20"/>
        </w:rPr>
        <w:t>– complété</w:t>
      </w:r>
      <w:r>
        <w:rPr>
          <w:rFonts w:ascii="Arial" w:hAnsi="Arial" w:cs="Arial"/>
          <w:sz w:val="20"/>
          <w:szCs w:val="20"/>
        </w:rPr>
        <w:t>, daté et signé,</w:t>
      </w:r>
    </w:p>
    <w:p w:rsidR="008C198F" w:rsidRDefault="00000000">
      <w:pPr>
        <w:numPr>
          <w:ilvl w:val="0"/>
          <w:numId w:val="2"/>
        </w:numPr>
        <w:shd w:val="clear" w:color="auto" w:fill="FFFFFF"/>
        <w:ind w:right="10"/>
        <w:jc w:val="both"/>
        <w:rPr>
          <w:rFonts w:ascii="Arial" w:hAnsi="Arial" w:cs="Arial"/>
          <w:sz w:val="20"/>
          <w:szCs w:val="20"/>
        </w:rPr>
      </w:pPr>
      <w:r>
        <w:rPr>
          <w:rFonts w:ascii="Arial" w:hAnsi="Arial" w:cs="Arial"/>
          <w:sz w:val="20"/>
          <w:szCs w:val="20"/>
        </w:rPr>
        <w:t>Le Cahier des Clauses Administratives Générales CCAG - FCS applicables aux marchés de fournitures et de services approuvé par arrêté du 19 janvier 2009 publié au JORF du 19 mars 2009. La pièce n’est pas jointe au marché,</w:t>
      </w:r>
    </w:p>
    <w:p w:rsidR="008C198F" w:rsidRDefault="00000000">
      <w:pPr>
        <w:numPr>
          <w:ilvl w:val="0"/>
          <w:numId w:val="2"/>
        </w:numPr>
        <w:shd w:val="clear" w:color="auto" w:fill="FFFFFF"/>
        <w:ind w:right="10"/>
        <w:jc w:val="both"/>
        <w:rPr>
          <w:rFonts w:ascii="Arial" w:hAnsi="Arial" w:cs="Arial"/>
          <w:sz w:val="20"/>
          <w:szCs w:val="20"/>
        </w:rPr>
      </w:pPr>
      <w:r>
        <w:rPr>
          <w:rFonts w:ascii="Arial" w:hAnsi="Arial" w:cs="Arial"/>
          <w:sz w:val="20"/>
          <w:szCs w:val="20"/>
        </w:rPr>
        <w:t>L’offre technique et financière du titulaire,</w:t>
      </w:r>
    </w:p>
    <w:p w:rsidR="008C198F" w:rsidRDefault="008C198F">
      <w:pPr>
        <w:shd w:val="clear" w:color="auto" w:fill="FFFFFF"/>
        <w:ind w:right="10"/>
        <w:jc w:val="both"/>
        <w:rPr>
          <w:rFonts w:ascii="Arial" w:hAnsi="Arial" w:cs="Arial"/>
          <w:sz w:val="20"/>
        </w:rPr>
      </w:pPr>
    </w:p>
    <w:p w:rsidR="008C198F" w:rsidRDefault="00000000">
      <w:pPr>
        <w:jc w:val="both"/>
        <w:rPr>
          <w:rFonts w:ascii="Arial" w:hAnsi="Arial" w:cs="Arial"/>
          <w:sz w:val="20"/>
        </w:rPr>
      </w:pPr>
      <w:r>
        <w:rPr>
          <w:rFonts w:ascii="Arial" w:hAnsi="Arial" w:cs="Arial"/>
          <w:sz w:val="20"/>
        </w:rPr>
        <w:t>En cas de contradiction ou de différence entre les pièces constitutives du marché, ces pièces prévalent dans l’ordre dans lequel elles sont énumérées ci-dessus.</w:t>
      </w:r>
    </w:p>
    <w:p w:rsidR="008C198F" w:rsidRDefault="008C198F">
      <w:pPr>
        <w:jc w:val="both"/>
        <w:rPr>
          <w:rFonts w:ascii="Arial" w:hAnsi="Arial" w:cs="Arial"/>
          <w:sz w:val="20"/>
        </w:rPr>
      </w:pPr>
    </w:p>
    <w:p w:rsidR="008C198F" w:rsidRDefault="00000000">
      <w:pPr>
        <w:tabs>
          <w:tab w:val="left" w:pos="993"/>
          <w:tab w:val="left" w:pos="1380"/>
          <w:tab w:val="left" w:pos="2340"/>
          <w:tab w:val="left" w:pos="3080"/>
          <w:tab w:val="left" w:pos="5120"/>
        </w:tabs>
        <w:jc w:val="both"/>
        <w:rPr>
          <w:rFonts w:ascii="Arial" w:hAnsi="Arial" w:cs="Arial"/>
          <w:sz w:val="20"/>
        </w:rPr>
      </w:pPr>
      <w:r>
        <w:rPr>
          <w:rFonts w:ascii="Arial" w:hAnsi="Arial" w:cs="Arial"/>
          <w:sz w:val="20"/>
        </w:rPr>
        <w:t>Toute clause portée dans le(s) barème(s) ou documentation quelconque du titulaire, contraire aux dispositions des pièces constitutives du marché est réputée non écrite. Les conditions générales de vente du titulaire sont concernées par cette disposition</w:t>
      </w:r>
    </w:p>
    <w:p w:rsidR="008C198F" w:rsidRDefault="008C198F">
      <w:pPr>
        <w:jc w:val="both"/>
        <w:rPr>
          <w:rFonts w:ascii="Arial" w:hAnsi="Arial" w:cs="Arial"/>
          <w:sz w:val="20"/>
        </w:rPr>
      </w:pPr>
    </w:p>
    <w:p w:rsidR="008C198F" w:rsidRDefault="008C198F">
      <w:pPr>
        <w:tabs>
          <w:tab w:val="left" w:pos="3920"/>
        </w:tabs>
        <w:ind w:right="-7"/>
        <w:jc w:val="both"/>
        <w:rPr>
          <w:rFonts w:ascii="Arial" w:hAnsi="Arial" w:cs="Arial"/>
          <w:sz w:val="20"/>
        </w:rPr>
      </w:pPr>
    </w:p>
    <w:p w:rsidR="008C198F"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tabs>
          <w:tab w:val="left" w:pos="3920"/>
        </w:tabs>
        <w:ind w:right="-7"/>
        <w:jc w:val="both"/>
        <w:rPr>
          <w:rFonts w:ascii="Arial" w:hAnsi="Arial" w:cs="Arial"/>
          <w:b/>
          <w:sz w:val="20"/>
        </w:rPr>
      </w:pPr>
      <w:r>
        <w:rPr>
          <w:rFonts w:ascii="Arial" w:hAnsi="Arial" w:cs="Arial"/>
          <w:b/>
          <w:sz w:val="20"/>
        </w:rPr>
        <w:t>ARTICLE 9 : CORRESPONDANTS</w:t>
      </w:r>
    </w:p>
    <w:p w:rsidR="008C198F" w:rsidRDefault="008C198F">
      <w:pPr>
        <w:tabs>
          <w:tab w:val="left" w:pos="3920"/>
        </w:tabs>
        <w:ind w:right="-7"/>
        <w:jc w:val="both"/>
        <w:rPr>
          <w:rFonts w:ascii="Arial" w:hAnsi="Arial" w:cs="Arial"/>
          <w:sz w:val="20"/>
        </w:rPr>
      </w:pPr>
    </w:p>
    <w:p w:rsidR="008C198F" w:rsidRDefault="00000000">
      <w:pPr>
        <w:tabs>
          <w:tab w:val="left" w:pos="3920"/>
        </w:tabs>
        <w:ind w:right="-7"/>
        <w:jc w:val="both"/>
        <w:rPr>
          <w:rFonts w:ascii="Arial" w:hAnsi="Arial" w:cs="Arial"/>
          <w:sz w:val="20"/>
        </w:rPr>
      </w:pPr>
      <w:r>
        <w:rPr>
          <w:rFonts w:ascii="Arial" w:hAnsi="Arial" w:cs="Arial"/>
          <w:sz w:val="20"/>
        </w:rPr>
        <w:t>L’ENSIIE communiquera en début de marché par ordre de service au titulaire les noms, fonctions et coordonnées des personnels ainsi que leurs habilitations dans le cadre du présent marché.</w:t>
      </w:r>
    </w:p>
    <w:p w:rsidR="008C198F" w:rsidRDefault="008C198F">
      <w:pPr>
        <w:tabs>
          <w:tab w:val="left" w:pos="3920"/>
        </w:tabs>
        <w:ind w:right="-7"/>
        <w:jc w:val="both"/>
        <w:rPr>
          <w:rFonts w:ascii="Arial" w:hAnsi="Arial" w:cs="Arial"/>
          <w:sz w:val="20"/>
        </w:rPr>
      </w:pPr>
    </w:p>
    <w:p w:rsidR="008C198F" w:rsidRDefault="00000000">
      <w:pPr>
        <w:tabs>
          <w:tab w:val="left" w:pos="3920"/>
        </w:tabs>
        <w:ind w:right="-7"/>
        <w:jc w:val="both"/>
        <w:rPr>
          <w:rFonts w:ascii="Arial" w:hAnsi="Arial" w:cs="Arial"/>
          <w:sz w:val="20"/>
        </w:rPr>
      </w:pPr>
      <w:r>
        <w:rPr>
          <w:rFonts w:ascii="Arial" w:hAnsi="Arial" w:cs="Arial"/>
          <w:sz w:val="20"/>
        </w:rPr>
        <w:t>Après notification du marché, le titulaire communiquera à l’ENSIIE dans un délai de 5 jours, les coordonnées de la personne en charge de suivre les relations entre l’ENSIIE et le titulaire.</w:t>
      </w:r>
    </w:p>
    <w:p w:rsidR="008C198F" w:rsidRDefault="008C198F">
      <w:pPr>
        <w:tabs>
          <w:tab w:val="left" w:pos="3920"/>
        </w:tabs>
        <w:ind w:right="-7"/>
        <w:jc w:val="both"/>
        <w:rPr>
          <w:rFonts w:ascii="Arial" w:hAnsi="Arial" w:cs="Arial"/>
          <w:sz w:val="20"/>
        </w:rPr>
      </w:pPr>
    </w:p>
    <w:p w:rsidR="008C198F" w:rsidRDefault="00000000">
      <w:pPr>
        <w:tabs>
          <w:tab w:val="left" w:pos="3920"/>
        </w:tabs>
        <w:ind w:right="-7"/>
        <w:jc w:val="both"/>
        <w:rPr>
          <w:rFonts w:ascii="Arial" w:hAnsi="Arial" w:cs="Arial"/>
          <w:sz w:val="20"/>
        </w:rPr>
      </w:pPr>
      <w:r>
        <w:rPr>
          <w:rFonts w:ascii="Arial" w:hAnsi="Arial" w:cs="Arial"/>
          <w:sz w:val="20"/>
        </w:rPr>
        <w:t>Si au cours de l’exécution du présent marché, la personne désignée ci-dessus venait à être remplacée, le titulaire aura obligation de prévenir l’ENSIIE et de lui communiquer dans un délai de 8 jours avant le remplacement de la personne concernée le nom ainsi que les coordonnées de la nouvelle personne.</w:t>
      </w:r>
    </w:p>
    <w:p w:rsidR="008C198F" w:rsidRDefault="008C198F">
      <w:pPr>
        <w:tabs>
          <w:tab w:val="left" w:pos="3920"/>
        </w:tabs>
        <w:ind w:right="-7"/>
        <w:jc w:val="both"/>
        <w:rPr>
          <w:rFonts w:ascii="Arial" w:hAnsi="Arial" w:cs="Arial"/>
          <w:sz w:val="20"/>
        </w:rPr>
      </w:pPr>
    </w:p>
    <w:p w:rsidR="008C198F" w:rsidRDefault="00000000">
      <w:pPr>
        <w:tabs>
          <w:tab w:val="left" w:pos="3920"/>
        </w:tabs>
        <w:ind w:right="-7"/>
        <w:jc w:val="both"/>
        <w:rPr>
          <w:rFonts w:ascii="Arial" w:hAnsi="Arial" w:cs="Arial"/>
          <w:sz w:val="20"/>
        </w:rPr>
      </w:pPr>
      <w:r>
        <w:rPr>
          <w:rFonts w:ascii="Arial" w:hAnsi="Arial" w:cs="Arial"/>
          <w:sz w:val="20"/>
        </w:rPr>
        <w:t>Si des problèmes relationnels venaient à survenir en cours d’exécution du marché, l’ENSIIE après réunion avec le titulaire pourra demander le remplacement de cette personne.</w:t>
      </w:r>
    </w:p>
    <w:p w:rsidR="008C198F" w:rsidRDefault="008C198F">
      <w:pPr>
        <w:tabs>
          <w:tab w:val="left" w:pos="3920"/>
        </w:tabs>
        <w:ind w:right="-7"/>
        <w:jc w:val="both"/>
        <w:rPr>
          <w:rFonts w:ascii="Arial" w:hAnsi="Arial" w:cs="Arial"/>
          <w:sz w:val="20"/>
        </w:rPr>
      </w:pPr>
    </w:p>
    <w:p w:rsidR="008C198F" w:rsidRDefault="008C198F">
      <w:pPr>
        <w:tabs>
          <w:tab w:val="left" w:pos="3920"/>
        </w:tabs>
        <w:ind w:right="-7"/>
        <w:jc w:val="both"/>
        <w:rPr>
          <w:rFonts w:ascii="Arial" w:hAnsi="Arial" w:cs="Arial"/>
          <w:sz w:val="20"/>
        </w:rPr>
      </w:pPr>
    </w:p>
    <w:p w:rsidR="008C198F"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tabs>
          <w:tab w:val="left" w:pos="3920"/>
        </w:tabs>
        <w:ind w:right="-7"/>
        <w:jc w:val="both"/>
        <w:rPr>
          <w:rFonts w:ascii="Arial" w:hAnsi="Arial" w:cs="Arial"/>
          <w:b/>
          <w:sz w:val="20"/>
        </w:rPr>
      </w:pPr>
      <w:r>
        <w:rPr>
          <w:rFonts w:ascii="Arial" w:hAnsi="Arial" w:cs="Arial"/>
          <w:b/>
          <w:sz w:val="20"/>
        </w:rPr>
        <w:t>ARTICLE 10 : CONDITIONS ET DELAIS D’EXECUTION DE LA PRESTATION</w:t>
      </w:r>
    </w:p>
    <w:p w:rsidR="008C198F" w:rsidRDefault="008C198F">
      <w:pPr>
        <w:tabs>
          <w:tab w:val="left" w:pos="3920"/>
        </w:tabs>
        <w:ind w:right="-7"/>
        <w:jc w:val="both"/>
        <w:rPr>
          <w:rFonts w:ascii="Arial" w:hAnsi="Arial" w:cs="Arial"/>
          <w:sz w:val="20"/>
        </w:rPr>
      </w:pPr>
    </w:p>
    <w:p w:rsidR="008C198F" w:rsidRDefault="00000000">
      <w:pPr>
        <w:tabs>
          <w:tab w:val="left" w:pos="3920"/>
        </w:tabs>
        <w:ind w:right="-7"/>
        <w:jc w:val="both"/>
        <w:rPr>
          <w:rFonts w:ascii="Arial" w:hAnsi="Arial" w:cs="Arial"/>
          <w:sz w:val="20"/>
        </w:rPr>
      </w:pPr>
      <w:r>
        <w:rPr>
          <w:rFonts w:ascii="Arial" w:hAnsi="Arial" w:cs="Arial"/>
          <w:sz w:val="20"/>
        </w:rPr>
        <w:t>Conformément au point 3 Cadrage du projet, sous-point e Retro planning prévisionnel du projet présenté dans le CCTP du marché, le projet sera développé selon les macros phases suivantes :</w:t>
      </w:r>
    </w:p>
    <w:p w:rsidR="008C198F" w:rsidRDefault="008C198F">
      <w:pPr>
        <w:tabs>
          <w:tab w:val="left" w:pos="3920"/>
        </w:tabs>
        <w:ind w:right="-7"/>
        <w:jc w:val="both"/>
        <w:rPr>
          <w:rFonts w:ascii="Arial" w:hAnsi="Arial" w:cs="Arial"/>
          <w:sz w:val="20"/>
        </w:rPr>
      </w:pPr>
    </w:p>
    <w:p w:rsidR="008C198F" w:rsidRDefault="00AD6126">
      <w:pPr>
        <w:pStyle w:val="Paragraphedeliste"/>
        <w:numPr>
          <w:ilvl w:val="0"/>
          <w:numId w:val="2"/>
        </w:numPr>
        <w:tabs>
          <w:tab w:val="clear" w:pos="720"/>
          <w:tab w:val="left" w:pos="3920"/>
        </w:tabs>
        <w:ind w:right="-7"/>
        <w:jc w:val="both"/>
        <w:rPr>
          <w:rFonts w:ascii="Arial" w:hAnsi="Arial" w:cs="Arial"/>
          <w:sz w:val="20"/>
        </w:rPr>
      </w:pPr>
      <w:r>
        <w:rPr>
          <w:rFonts w:ascii="Arial" w:hAnsi="Arial" w:cs="Arial"/>
          <w:sz w:val="20"/>
        </w:rPr>
        <w:t>Élaboration</w:t>
      </w:r>
      <w:r w:rsidR="00000000">
        <w:rPr>
          <w:rFonts w:ascii="Arial" w:hAnsi="Arial" w:cs="Arial"/>
          <w:sz w:val="20"/>
        </w:rPr>
        <w:t xml:space="preserve"> d’un projet</w:t>
      </w:r>
    </w:p>
    <w:p w:rsidR="008C198F" w:rsidRDefault="00000000">
      <w:pPr>
        <w:pStyle w:val="Paragraphedeliste"/>
        <w:numPr>
          <w:ilvl w:val="0"/>
          <w:numId w:val="2"/>
        </w:numPr>
        <w:tabs>
          <w:tab w:val="clear" w:pos="720"/>
          <w:tab w:val="left" w:pos="3920"/>
        </w:tabs>
        <w:ind w:right="-7"/>
        <w:jc w:val="both"/>
        <w:rPr>
          <w:rFonts w:ascii="Arial" w:hAnsi="Arial" w:cs="Arial"/>
          <w:sz w:val="20"/>
        </w:rPr>
      </w:pPr>
      <w:r>
        <w:rPr>
          <w:rFonts w:ascii="Arial" w:hAnsi="Arial" w:cs="Arial"/>
          <w:sz w:val="20"/>
        </w:rPr>
        <w:t>Proposition graphique</w:t>
      </w:r>
    </w:p>
    <w:p w:rsidR="008C198F" w:rsidRDefault="00000000">
      <w:pPr>
        <w:pStyle w:val="Paragraphedeliste"/>
        <w:numPr>
          <w:ilvl w:val="0"/>
          <w:numId w:val="2"/>
        </w:numPr>
        <w:tabs>
          <w:tab w:val="clear" w:pos="720"/>
          <w:tab w:val="left" w:pos="3920"/>
        </w:tabs>
        <w:ind w:right="-7"/>
        <w:jc w:val="both"/>
        <w:rPr>
          <w:rFonts w:ascii="Arial" w:hAnsi="Arial" w:cs="Arial"/>
          <w:sz w:val="20"/>
        </w:rPr>
      </w:pPr>
      <w:r>
        <w:rPr>
          <w:rFonts w:ascii="Arial" w:hAnsi="Arial" w:cs="Arial"/>
          <w:sz w:val="20"/>
        </w:rPr>
        <w:t>Développement</w:t>
      </w:r>
    </w:p>
    <w:p w:rsidR="008C198F" w:rsidRDefault="00000000">
      <w:pPr>
        <w:pStyle w:val="Paragraphedeliste"/>
        <w:numPr>
          <w:ilvl w:val="0"/>
          <w:numId w:val="2"/>
        </w:numPr>
        <w:tabs>
          <w:tab w:val="clear" w:pos="720"/>
          <w:tab w:val="left" w:pos="3920"/>
        </w:tabs>
        <w:ind w:right="-7"/>
        <w:jc w:val="both"/>
        <w:rPr>
          <w:rFonts w:ascii="Arial" w:hAnsi="Arial" w:cs="Arial"/>
          <w:sz w:val="20"/>
        </w:rPr>
      </w:pPr>
      <w:r>
        <w:rPr>
          <w:rFonts w:ascii="Arial" w:hAnsi="Arial" w:cs="Arial"/>
          <w:sz w:val="20"/>
        </w:rPr>
        <w:t>Phases de test / retours</w:t>
      </w:r>
    </w:p>
    <w:p w:rsidR="008C198F" w:rsidRDefault="00000000">
      <w:pPr>
        <w:pStyle w:val="Paragraphedeliste"/>
        <w:numPr>
          <w:ilvl w:val="0"/>
          <w:numId w:val="2"/>
        </w:numPr>
        <w:tabs>
          <w:tab w:val="clear" w:pos="720"/>
          <w:tab w:val="left" w:pos="3920"/>
        </w:tabs>
        <w:ind w:right="-7"/>
        <w:jc w:val="both"/>
        <w:rPr>
          <w:rFonts w:ascii="Arial" w:hAnsi="Arial" w:cs="Arial"/>
          <w:sz w:val="20"/>
        </w:rPr>
      </w:pPr>
      <w:r>
        <w:rPr>
          <w:rFonts w:ascii="Arial" w:hAnsi="Arial" w:cs="Arial"/>
          <w:sz w:val="20"/>
        </w:rPr>
        <w:t>Finalisation</w:t>
      </w:r>
    </w:p>
    <w:p w:rsidR="008C198F" w:rsidRDefault="00000000">
      <w:pPr>
        <w:pStyle w:val="Paragraphedeliste"/>
        <w:numPr>
          <w:ilvl w:val="0"/>
          <w:numId w:val="2"/>
        </w:numPr>
        <w:tabs>
          <w:tab w:val="clear" w:pos="720"/>
          <w:tab w:val="left" w:pos="3920"/>
        </w:tabs>
        <w:ind w:right="-7"/>
        <w:jc w:val="both"/>
        <w:rPr>
          <w:rFonts w:ascii="Arial" w:hAnsi="Arial" w:cs="Arial"/>
          <w:sz w:val="20"/>
        </w:rPr>
      </w:pPr>
      <w:r>
        <w:rPr>
          <w:rFonts w:ascii="Arial" w:hAnsi="Arial" w:cs="Arial"/>
          <w:sz w:val="20"/>
        </w:rPr>
        <w:t>Livraison et ouverture du nouveau site</w:t>
      </w:r>
    </w:p>
    <w:p w:rsidR="008C198F" w:rsidRDefault="008C198F">
      <w:pPr>
        <w:tabs>
          <w:tab w:val="left" w:pos="3920"/>
        </w:tabs>
        <w:ind w:right="-7"/>
        <w:jc w:val="both"/>
        <w:rPr>
          <w:rFonts w:ascii="Arial" w:hAnsi="Arial" w:cs="Arial"/>
          <w:sz w:val="20"/>
        </w:rPr>
      </w:pPr>
    </w:p>
    <w:p w:rsidR="008C198F" w:rsidRDefault="00000000">
      <w:pPr>
        <w:tabs>
          <w:tab w:val="left" w:pos="3920"/>
        </w:tabs>
        <w:ind w:right="-7"/>
        <w:jc w:val="both"/>
        <w:rPr>
          <w:rFonts w:ascii="Arial" w:hAnsi="Arial" w:cs="Arial"/>
          <w:sz w:val="20"/>
        </w:rPr>
      </w:pPr>
      <w:r>
        <w:rPr>
          <w:rFonts w:ascii="Arial" w:hAnsi="Arial" w:cs="Arial"/>
          <w:sz w:val="20"/>
        </w:rPr>
        <w:t>Ces étapes étant non exhaustives, il est laissé la possibilité au candidat de le présenter le phasage du projet de manière plus détaillée.</w:t>
      </w:r>
    </w:p>
    <w:p w:rsidR="008C198F" w:rsidRDefault="008C198F">
      <w:pPr>
        <w:tabs>
          <w:tab w:val="left" w:pos="3920"/>
        </w:tabs>
        <w:ind w:right="-7"/>
        <w:jc w:val="both"/>
        <w:rPr>
          <w:rFonts w:ascii="Arial" w:hAnsi="Arial" w:cs="Arial"/>
          <w:sz w:val="20"/>
        </w:rPr>
      </w:pPr>
    </w:p>
    <w:p w:rsidR="008C198F" w:rsidRDefault="00000000">
      <w:pPr>
        <w:tabs>
          <w:tab w:val="left" w:pos="3920"/>
        </w:tabs>
        <w:ind w:right="-7"/>
        <w:jc w:val="both"/>
        <w:rPr>
          <w:rFonts w:ascii="Arial" w:hAnsi="Arial" w:cs="Arial"/>
          <w:sz w:val="20"/>
        </w:rPr>
      </w:pPr>
      <w:r>
        <w:rPr>
          <w:rFonts w:ascii="Arial" w:hAnsi="Arial" w:cs="Arial"/>
          <w:sz w:val="20"/>
        </w:rPr>
        <w:lastRenderedPageBreak/>
        <w:t>Chaque étape ou macro-phase sera présentée à l’ENSIIE par le candidat, et fera l’objet d’un procès-verbal de livraison joint à l’appui de chaque facture.</w:t>
      </w:r>
    </w:p>
    <w:p w:rsidR="008C198F" w:rsidRDefault="008C198F">
      <w:pPr>
        <w:tabs>
          <w:tab w:val="left" w:pos="3920"/>
        </w:tabs>
        <w:ind w:right="-7"/>
        <w:jc w:val="both"/>
        <w:rPr>
          <w:rFonts w:ascii="Arial" w:hAnsi="Arial" w:cs="Arial"/>
          <w:sz w:val="20"/>
        </w:rPr>
      </w:pPr>
    </w:p>
    <w:p w:rsidR="008C198F" w:rsidRDefault="008C198F">
      <w:pPr>
        <w:tabs>
          <w:tab w:val="left" w:pos="3920"/>
        </w:tabs>
        <w:ind w:right="-7"/>
        <w:jc w:val="both"/>
        <w:rPr>
          <w:rFonts w:ascii="Arial" w:hAnsi="Arial" w:cs="Arial"/>
          <w:sz w:val="20"/>
        </w:rPr>
      </w:pPr>
    </w:p>
    <w:p w:rsidR="008C198F" w:rsidRDefault="00000000">
      <w:pPr>
        <w:pStyle w:val="Corpsdetexte"/>
        <w:pBdr>
          <w:top w:val="single" w:sz="4" w:space="1" w:color="000000" w:shadow="1"/>
          <w:left w:val="single" w:sz="4" w:space="4" w:color="000000" w:shadow="1"/>
          <w:bottom w:val="single" w:sz="4" w:space="1" w:color="000000" w:shadow="1"/>
          <w:right w:val="single" w:sz="4" w:space="4" w:color="000000" w:shadow="1"/>
        </w:pBdr>
        <w:shd w:val="clear" w:color="auto" w:fill="E0E0E0"/>
        <w:rPr>
          <w:b/>
          <w:sz w:val="20"/>
          <w:szCs w:val="20"/>
        </w:rPr>
      </w:pPr>
      <w:r>
        <w:rPr>
          <w:b/>
          <w:sz w:val="20"/>
          <w:szCs w:val="20"/>
        </w:rPr>
        <w:t>ARTICLE 11 : PRIX DU MARCHE</w:t>
      </w:r>
    </w:p>
    <w:p w:rsidR="008C198F" w:rsidRDefault="008C198F">
      <w:pPr>
        <w:pStyle w:val="Corpsdetexte"/>
        <w:rPr>
          <w:b/>
          <w:sz w:val="20"/>
          <w:szCs w:val="20"/>
        </w:rPr>
      </w:pPr>
    </w:p>
    <w:p w:rsidR="008C198F" w:rsidRDefault="00000000">
      <w:pPr>
        <w:pStyle w:val="Corpsdetexte"/>
        <w:rPr>
          <w:sz w:val="20"/>
          <w:szCs w:val="20"/>
        </w:rPr>
      </w:pPr>
      <w:r>
        <w:rPr>
          <w:sz w:val="20"/>
          <w:szCs w:val="20"/>
        </w:rPr>
        <w:t>L’unité monétaire du présent marché est l’euro.</w:t>
      </w:r>
    </w:p>
    <w:p w:rsidR="008C198F" w:rsidRDefault="008C198F">
      <w:pPr>
        <w:pStyle w:val="Corpsdetexte"/>
        <w:rPr>
          <w:sz w:val="20"/>
          <w:szCs w:val="20"/>
        </w:rPr>
      </w:pPr>
    </w:p>
    <w:p w:rsidR="008C198F" w:rsidRDefault="00000000">
      <w:pPr>
        <w:pStyle w:val="Corpsdetexte"/>
        <w:rPr>
          <w:sz w:val="20"/>
          <w:szCs w:val="20"/>
        </w:rPr>
      </w:pPr>
      <w:r>
        <w:rPr>
          <w:sz w:val="20"/>
          <w:szCs w:val="20"/>
        </w:rPr>
        <w:t>La prestation sera rémunérée sur la base du prix indiqué dans l’Acte d’Engagement ainsi que dans l’annexe I le Bordereau de Prix Global et Forfaitaire, et décliné selon les phases ou étapes d’avancement de la prestation.</w:t>
      </w:r>
    </w:p>
    <w:p w:rsidR="008C198F" w:rsidRDefault="008C198F">
      <w:pPr>
        <w:pStyle w:val="Corpsdetexte"/>
        <w:rPr>
          <w:sz w:val="20"/>
          <w:szCs w:val="20"/>
        </w:rPr>
      </w:pPr>
    </w:p>
    <w:p w:rsidR="008C198F" w:rsidRDefault="00000000">
      <w:pPr>
        <w:pStyle w:val="Corpsdetexte"/>
        <w:rPr>
          <w:sz w:val="20"/>
          <w:szCs w:val="20"/>
        </w:rPr>
      </w:pPr>
      <w:r>
        <w:rPr>
          <w:sz w:val="20"/>
          <w:szCs w:val="20"/>
        </w:rPr>
        <w:t>Compte tenu de la durée limitée du marché, il n’est pas prévu l’application d’une révision du prix.</w:t>
      </w:r>
    </w:p>
    <w:p w:rsidR="008C198F" w:rsidRDefault="008C198F">
      <w:pPr>
        <w:pStyle w:val="Corpsdetexte"/>
        <w:rPr>
          <w:sz w:val="20"/>
          <w:szCs w:val="20"/>
          <w:u w:val="single"/>
        </w:rPr>
      </w:pPr>
    </w:p>
    <w:p w:rsidR="008C198F" w:rsidRDefault="00000000">
      <w:pPr>
        <w:pStyle w:val="Corpsdetexte"/>
        <w:rPr>
          <w:sz w:val="20"/>
          <w:szCs w:val="20"/>
        </w:rPr>
      </w:pPr>
      <w:r>
        <w:rPr>
          <w:sz w:val="20"/>
          <w:szCs w:val="20"/>
        </w:rPr>
        <w:t>La TVA perçue sera au taux en vigueur au moment de la facturation.</w:t>
      </w:r>
    </w:p>
    <w:p w:rsidR="008C198F" w:rsidRDefault="00000000">
      <w:pPr>
        <w:jc w:val="both"/>
        <w:rPr>
          <w:rFonts w:ascii="Arial" w:hAnsi="Arial" w:cs="Arial"/>
          <w:sz w:val="20"/>
        </w:rPr>
      </w:pPr>
      <w:r>
        <w:rPr>
          <w:rFonts w:ascii="Arial" w:hAnsi="Arial" w:cs="Arial"/>
          <w:sz w:val="20"/>
        </w:rPr>
        <w:t>NB : TVA intracommunautaire : FR 91 199 119 751</w:t>
      </w:r>
    </w:p>
    <w:p w:rsidR="008C198F" w:rsidRDefault="008C198F">
      <w:pPr>
        <w:pStyle w:val="Corpsdetexte"/>
        <w:rPr>
          <w:sz w:val="20"/>
          <w:szCs w:val="20"/>
        </w:rPr>
      </w:pPr>
    </w:p>
    <w:p w:rsidR="008C198F" w:rsidRDefault="008C198F">
      <w:pPr>
        <w:pStyle w:val="Corpsdetexte"/>
        <w:rPr>
          <w:sz w:val="20"/>
          <w:szCs w:val="20"/>
          <w:u w:val="single"/>
        </w:rPr>
      </w:pPr>
    </w:p>
    <w:p w:rsidR="008C198F" w:rsidRDefault="00000000">
      <w:pPr>
        <w:pStyle w:val="Corpsdetexte"/>
        <w:pBdr>
          <w:top w:val="single" w:sz="4" w:space="1" w:color="000000" w:shadow="1"/>
          <w:left w:val="single" w:sz="4" w:space="4" w:color="000000" w:shadow="1"/>
          <w:bottom w:val="single" w:sz="4" w:space="1" w:color="000000" w:shadow="1"/>
          <w:right w:val="single" w:sz="4" w:space="4" w:color="000000" w:shadow="1"/>
        </w:pBdr>
        <w:shd w:val="clear" w:color="auto" w:fill="E0E0E0"/>
        <w:rPr>
          <w:b/>
          <w:sz w:val="20"/>
          <w:szCs w:val="20"/>
        </w:rPr>
      </w:pPr>
      <w:r>
        <w:rPr>
          <w:b/>
          <w:sz w:val="20"/>
          <w:szCs w:val="20"/>
        </w:rPr>
        <w:t>ARTICLE 12 : FACTURES</w:t>
      </w:r>
    </w:p>
    <w:p w:rsidR="008C198F" w:rsidRDefault="008C198F">
      <w:pPr>
        <w:pStyle w:val="Corpsdetexte"/>
        <w:rPr>
          <w:b/>
          <w:sz w:val="20"/>
          <w:szCs w:val="20"/>
        </w:rPr>
      </w:pPr>
    </w:p>
    <w:p w:rsidR="008C198F" w:rsidRDefault="00000000">
      <w:pPr>
        <w:pStyle w:val="Corpsdetexte"/>
        <w:rPr>
          <w:b/>
          <w:sz w:val="20"/>
          <w:szCs w:val="20"/>
        </w:rPr>
      </w:pPr>
      <w:r>
        <w:rPr>
          <w:b/>
          <w:sz w:val="20"/>
          <w:szCs w:val="20"/>
        </w:rPr>
        <w:t xml:space="preserve">12.1 </w:t>
      </w:r>
      <w:r w:rsidR="00AD6126">
        <w:rPr>
          <w:b/>
          <w:sz w:val="20"/>
          <w:szCs w:val="20"/>
        </w:rPr>
        <w:t>Edition</w:t>
      </w:r>
      <w:r w:rsidR="00AD6126">
        <w:rPr>
          <w:b/>
          <w:sz w:val="20"/>
          <w:szCs w:val="20"/>
        </w:rPr>
        <w:t xml:space="preserve"> </w:t>
      </w:r>
      <w:r>
        <w:rPr>
          <w:b/>
          <w:sz w:val="20"/>
          <w:szCs w:val="20"/>
        </w:rPr>
        <w:t>des factures</w:t>
      </w:r>
    </w:p>
    <w:p w:rsidR="008C198F" w:rsidRDefault="008C198F">
      <w:pPr>
        <w:pStyle w:val="Corpsdetexte"/>
        <w:rPr>
          <w:sz w:val="20"/>
          <w:szCs w:val="20"/>
        </w:rPr>
      </w:pPr>
    </w:p>
    <w:p w:rsidR="008C198F" w:rsidRDefault="00000000">
      <w:pPr>
        <w:pStyle w:val="Corpsdetexte"/>
        <w:rPr>
          <w:sz w:val="20"/>
          <w:szCs w:val="20"/>
        </w:rPr>
      </w:pPr>
      <w:r>
        <w:rPr>
          <w:sz w:val="20"/>
          <w:szCs w:val="20"/>
        </w:rPr>
        <w:t>Les factures seront établies en deux exemplaires originaux et porteront, outre les mentions légales, les indications suivantes :</w:t>
      </w:r>
    </w:p>
    <w:p w:rsidR="008C198F" w:rsidRDefault="008C198F">
      <w:pPr>
        <w:pStyle w:val="Corpsdetexte"/>
        <w:rPr>
          <w:sz w:val="20"/>
          <w:szCs w:val="20"/>
        </w:rPr>
      </w:pPr>
    </w:p>
    <w:p w:rsidR="008C198F" w:rsidRDefault="00000000">
      <w:pPr>
        <w:pStyle w:val="Corpsdetexte"/>
        <w:numPr>
          <w:ilvl w:val="0"/>
          <w:numId w:val="2"/>
        </w:numPr>
        <w:rPr>
          <w:sz w:val="20"/>
          <w:szCs w:val="20"/>
        </w:rPr>
      </w:pPr>
      <w:r>
        <w:rPr>
          <w:sz w:val="20"/>
          <w:szCs w:val="20"/>
        </w:rPr>
        <w:t>Les noms et adresses du créancier,</w:t>
      </w:r>
    </w:p>
    <w:p w:rsidR="008C198F" w:rsidRDefault="00000000">
      <w:pPr>
        <w:pStyle w:val="Corpsdetexte"/>
        <w:numPr>
          <w:ilvl w:val="0"/>
          <w:numId w:val="2"/>
        </w:numPr>
        <w:rPr>
          <w:sz w:val="20"/>
          <w:szCs w:val="20"/>
        </w:rPr>
      </w:pPr>
      <w:r>
        <w:rPr>
          <w:sz w:val="20"/>
          <w:szCs w:val="20"/>
        </w:rPr>
        <w:t>Le numéro de son compte bancaire ou postal tel qu’il doit être précisé sur l’acte d’engagement, ou en cas de changement en cours d’exécution du marché, les références propres à sa nouvelles domiciliation bancaire ou postale,</w:t>
      </w:r>
    </w:p>
    <w:p w:rsidR="008C198F" w:rsidRDefault="00000000">
      <w:pPr>
        <w:pStyle w:val="Corpsdetexte"/>
        <w:numPr>
          <w:ilvl w:val="0"/>
          <w:numId w:val="2"/>
        </w:numPr>
        <w:rPr>
          <w:sz w:val="20"/>
          <w:szCs w:val="20"/>
        </w:rPr>
      </w:pPr>
      <w:r>
        <w:rPr>
          <w:sz w:val="20"/>
          <w:szCs w:val="20"/>
        </w:rPr>
        <w:t>Les références du marché, soit marché n° 23.001,</w:t>
      </w:r>
    </w:p>
    <w:p w:rsidR="008C198F" w:rsidRDefault="00000000">
      <w:pPr>
        <w:pStyle w:val="Corpsdetexte"/>
        <w:numPr>
          <w:ilvl w:val="0"/>
          <w:numId w:val="2"/>
        </w:numPr>
        <w:rPr>
          <w:sz w:val="20"/>
          <w:szCs w:val="20"/>
        </w:rPr>
      </w:pPr>
      <w:r>
        <w:rPr>
          <w:sz w:val="20"/>
          <w:szCs w:val="20"/>
        </w:rPr>
        <w:t>Le libellé détaillé des prestations effectuées ou phasage du projet,</w:t>
      </w:r>
    </w:p>
    <w:p w:rsidR="008C198F" w:rsidRDefault="00000000">
      <w:pPr>
        <w:pStyle w:val="Corpsdetexte"/>
        <w:numPr>
          <w:ilvl w:val="0"/>
          <w:numId w:val="2"/>
        </w:numPr>
        <w:rPr>
          <w:sz w:val="20"/>
          <w:szCs w:val="20"/>
        </w:rPr>
      </w:pPr>
      <w:r>
        <w:rPr>
          <w:sz w:val="20"/>
          <w:szCs w:val="20"/>
        </w:rPr>
        <w:t>Le montant HT des prestations exécutées,</w:t>
      </w:r>
    </w:p>
    <w:p w:rsidR="008C198F" w:rsidRDefault="00000000">
      <w:pPr>
        <w:pStyle w:val="Corpsdetexte"/>
        <w:numPr>
          <w:ilvl w:val="0"/>
          <w:numId w:val="2"/>
        </w:numPr>
        <w:rPr>
          <w:sz w:val="20"/>
          <w:szCs w:val="20"/>
        </w:rPr>
      </w:pPr>
      <w:r>
        <w:rPr>
          <w:sz w:val="20"/>
          <w:szCs w:val="20"/>
        </w:rPr>
        <w:t>Le taux et le montant de la TVA,</w:t>
      </w:r>
    </w:p>
    <w:p w:rsidR="008C198F" w:rsidRDefault="00000000">
      <w:pPr>
        <w:pStyle w:val="Corpsdetexte"/>
        <w:numPr>
          <w:ilvl w:val="0"/>
          <w:numId w:val="2"/>
        </w:numPr>
        <w:rPr>
          <w:sz w:val="20"/>
          <w:szCs w:val="20"/>
        </w:rPr>
      </w:pPr>
      <w:r>
        <w:rPr>
          <w:sz w:val="20"/>
          <w:szCs w:val="20"/>
        </w:rPr>
        <w:t>Le montant total TTC,</w:t>
      </w:r>
    </w:p>
    <w:p w:rsidR="008C198F" w:rsidRDefault="00000000">
      <w:pPr>
        <w:pStyle w:val="Corpsdetexte"/>
        <w:numPr>
          <w:ilvl w:val="0"/>
          <w:numId w:val="2"/>
        </w:numPr>
        <w:rPr>
          <w:sz w:val="20"/>
          <w:szCs w:val="20"/>
        </w:rPr>
      </w:pPr>
      <w:r>
        <w:rPr>
          <w:sz w:val="20"/>
          <w:szCs w:val="20"/>
        </w:rPr>
        <w:t>La date d’émission de la facture.</w:t>
      </w:r>
    </w:p>
    <w:p w:rsidR="008C198F" w:rsidRDefault="008C198F">
      <w:pPr>
        <w:pStyle w:val="Corpsdetexte"/>
        <w:rPr>
          <w:sz w:val="20"/>
          <w:szCs w:val="20"/>
        </w:rPr>
      </w:pPr>
    </w:p>
    <w:p w:rsidR="008C198F" w:rsidRDefault="00000000">
      <w:pPr>
        <w:pStyle w:val="Corpsdetexte"/>
        <w:rPr>
          <w:sz w:val="20"/>
          <w:szCs w:val="20"/>
        </w:rPr>
      </w:pPr>
      <w:r>
        <w:rPr>
          <w:sz w:val="20"/>
          <w:szCs w:val="20"/>
        </w:rPr>
        <w:t>Dans le cas éventuel de prestations exceptionnelles et complémentaires au marché initial, une facture devra être établie par bon de commande et une copie du bon de commande devra être jointe à la facture.</w:t>
      </w:r>
    </w:p>
    <w:p w:rsidR="008C198F" w:rsidRDefault="008C198F">
      <w:pPr>
        <w:pStyle w:val="Corpsdetexte"/>
        <w:rPr>
          <w:sz w:val="20"/>
          <w:szCs w:val="20"/>
        </w:rPr>
      </w:pPr>
    </w:p>
    <w:p w:rsidR="008C198F" w:rsidRDefault="00000000">
      <w:pPr>
        <w:pStyle w:val="Corpsdetexte"/>
        <w:rPr>
          <w:sz w:val="20"/>
          <w:szCs w:val="20"/>
        </w:rPr>
      </w:pPr>
      <w:r>
        <w:rPr>
          <w:sz w:val="20"/>
          <w:szCs w:val="20"/>
        </w:rPr>
        <w:t>Dans tous les cas les procès-verbaux de livraison ou attestations de livrables devront être jointes à l’appui de chaque facture.</w:t>
      </w:r>
    </w:p>
    <w:p w:rsidR="008C198F" w:rsidRDefault="008C198F">
      <w:pPr>
        <w:pStyle w:val="Corpsdetexte"/>
        <w:rPr>
          <w:sz w:val="20"/>
          <w:szCs w:val="20"/>
        </w:rPr>
      </w:pPr>
    </w:p>
    <w:p w:rsidR="008C198F" w:rsidRDefault="00000000">
      <w:pPr>
        <w:pStyle w:val="Corpsdetexte"/>
        <w:rPr>
          <w:sz w:val="20"/>
          <w:szCs w:val="20"/>
        </w:rPr>
      </w:pPr>
      <w:r>
        <w:rPr>
          <w:sz w:val="20"/>
          <w:szCs w:val="20"/>
        </w:rPr>
        <w:t>Les factures relatives à l’ensemble des prestations – sur marché et hors marché – devront être déposées sur le portail CHORUS, et libellées ainsi :</w:t>
      </w:r>
    </w:p>
    <w:p w:rsidR="008C198F" w:rsidRDefault="008C198F">
      <w:pPr>
        <w:pStyle w:val="Corpsdetexte"/>
        <w:rPr>
          <w:sz w:val="20"/>
          <w:szCs w:val="20"/>
        </w:rPr>
      </w:pPr>
    </w:p>
    <w:p w:rsidR="008C198F" w:rsidRDefault="00000000">
      <w:pPr>
        <w:pStyle w:val="Corpsdetexte"/>
        <w:jc w:val="center"/>
        <w:rPr>
          <w:sz w:val="20"/>
          <w:szCs w:val="20"/>
        </w:rPr>
      </w:pPr>
      <w:r>
        <w:rPr>
          <w:sz w:val="20"/>
          <w:szCs w:val="20"/>
        </w:rPr>
        <w:t>ENSIIE</w:t>
      </w:r>
    </w:p>
    <w:p w:rsidR="008C198F" w:rsidRDefault="00000000">
      <w:pPr>
        <w:pStyle w:val="Corpsdetexte"/>
        <w:jc w:val="center"/>
        <w:rPr>
          <w:sz w:val="20"/>
          <w:szCs w:val="20"/>
        </w:rPr>
      </w:pPr>
      <w:r>
        <w:rPr>
          <w:sz w:val="20"/>
          <w:szCs w:val="20"/>
        </w:rPr>
        <w:t>Direction des Affaires Financières</w:t>
      </w:r>
    </w:p>
    <w:p w:rsidR="008C198F" w:rsidRDefault="00000000">
      <w:pPr>
        <w:pStyle w:val="Corpsdetexte"/>
        <w:jc w:val="center"/>
        <w:rPr>
          <w:sz w:val="20"/>
          <w:szCs w:val="20"/>
        </w:rPr>
      </w:pPr>
      <w:r>
        <w:rPr>
          <w:sz w:val="20"/>
          <w:szCs w:val="20"/>
        </w:rPr>
        <w:t>1, Square de la Résistance</w:t>
      </w:r>
    </w:p>
    <w:p w:rsidR="008C198F" w:rsidRDefault="00000000">
      <w:pPr>
        <w:pStyle w:val="Corpsdetexte"/>
        <w:jc w:val="center"/>
        <w:rPr>
          <w:sz w:val="20"/>
          <w:szCs w:val="20"/>
        </w:rPr>
      </w:pPr>
      <w:r>
        <w:rPr>
          <w:sz w:val="20"/>
          <w:szCs w:val="20"/>
        </w:rPr>
        <w:t xml:space="preserve">91025 </w:t>
      </w:r>
      <w:r w:rsidR="00AD6126">
        <w:rPr>
          <w:sz w:val="20"/>
          <w:szCs w:val="20"/>
        </w:rPr>
        <w:t>Évry-Courcouronnes</w:t>
      </w:r>
      <w:r>
        <w:rPr>
          <w:sz w:val="20"/>
          <w:szCs w:val="20"/>
        </w:rPr>
        <w:t xml:space="preserve"> Cedex</w:t>
      </w:r>
    </w:p>
    <w:p w:rsidR="008C198F" w:rsidRDefault="008C198F">
      <w:pPr>
        <w:pStyle w:val="Corpsdetexte"/>
        <w:rPr>
          <w:sz w:val="20"/>
          <w:szCs w:val="20"/>
        </w:rPr>
      </w:pPr>
    </w:p>
    <w:p w:rsidR="008C198F" w:rsidRDefault="00000000">
      <w:pPr>
        <w:pStyle w:val="Corpsdetexte"/>
        <w:rPr>
          <w:b/>
          <w:sz w:val="20"/>
          <w:szCs w:val="20"/>
        </w:rPr>
      </w:pPr>
      <w:r>
        <w:rPr>
          <w:b/>
          <w:sz w:val="20"/>
          <w:szCs w:val="20"/>
        </w:rPr>
        <w:t>12.2 Modalité de règlement</w:t>
      </w:r>
    </w:p>
    <w:p w:rsidR="008C198F" w:rsidRDefault="008C198F">
      <w:pPr>
        <w:pStyle w:val="Corpsdetexte"/>
        <w:rPr>
          <w:sz w:val="20"/>
          <w:szCs w:val="20"/>
        </w:rPr>
      </w:pPr>
    </w:p>
    <w:p w:rsidR="008C198F" w:rsidRDefault="00000000">
      <w:pPr>
        <w:pStyle w:val="Corpsdetexte"/>
        <w:rPr>
          <w:sz w:val="20"/>
          <w:szCs w:val="20"/>
        </w:rPr>
      </w:pPr>
      <w:r>
        <w:rPr>
          <w:sz w:val="20"/>
          <w:szCs w:val="20"/>
        </w:rPr>
        <w:t>Le mode de règlement des factures au titulaire du marché est le virement bancaire.</w:t>
      </w:r>
    </w:p>
    <w:p w:rsidR="008C198F" w:rsidRDefault="008C198F">
      <w:pPr>
        <w:pStyle w:val="Corpsdetexte"/>
        <w:rPr>
          <w:sz w:val="20"/>
          <w:szCs w:val="20"/>
        </w:rPr>
      </w:pPr>
    </w:p>
    <w:p w:rsidR="008C198F" w:rsidRDefault="00000000">
      <w:pPr>
        <w:pStyle w:val="Corpsdetexte"/>
        <w:rPr>
          <w:sz w:val="20"/>
          <w:szCs w:val="20"/>
        </w:rPr>
      </w:pPr>
      <w:r>
        <w:rPr>
          <w:sz w:val="20"/>
          <w:szCs w:val="20"/>
        </w:rPr>
        <w:t>Le paiement des factures est assuré par l’Agent Comptable de l’ENSIIE, après mandatement de la somme par l’ordonnateur de l’ENSIIE, et vérification du service fait de la prestation facturée.</w:t>
      </w:r>
    </w:p>
    <w:p w:rsidR="008C198F" w:rsidRDefault="008C198F">
      <w:pPr>
        <w:pStyle w:val="Corpsdetexte"/>
        <w:rPr>
          <w:sz w:val="20"/>
          <w:szCs w:val="20"/>
        </w:rPr>
      </w:pPr>
    </w:p>
    <w:p w:rsidR="008C198F" w:rsidRDefault="00000000">
      <w:pPr>
        <w:pStyle w:val="Corpsdetexte"/>
        <w:rPr>
          <w:sz w:val="20"/>
          <w:szCs w:val="20"/>
        </w:rPr>
      </w:pPr>
      <w:r>
        <w:rPr>
          <w:sz w:val="20"/>
          <w:szCs w:val="20"/>
        </w:rPr>
        <w:t xml:space="preserve">Le délai global de paiement du présent marché est fixé à trente (30) </w:t>
      </w:r>
      <w:proofErr w:type="gramStart"/>
      <w:r w:rsidR="00AD6126">
        <w:rPr>
          <w:sz w:val="20"/>
          <w:szCs w:val="20"/>
        </w:rPr>
        <w:t>jours maximum</w:t>
      </w:r>
      <w:proofErr w:type="gramEnd"/>
      <w:r>
        <w:rPr>
          <w:sz w:val="20"/>
          <w:szCs w:val="20"/>
        </w:rPr>
        <w:t>. Ce délai court à compter de la date de réception de la demande de paiement par l’ENSIIE.</w:t>
      </w:r>
    </w:p>
    <w:p w:rsidR="008C198F" w:rsidRDefault="008C198F">
      <w:pPr>
        <w:pStyle w:val="Corpsdetexte"/>
        <w:rPr>
          <w:sz w:val="20"/>
          <w:szCs w:val="20"/>
        </w:rPr>
      </w:pPr>
    </w:p>
    <w:p w:rsidR="008C198F" w:rsidRDefault="00000000">
      <w:pPr>
        <w:pStyle w:val="Corpsdetexte"/>
        <w:rPr>
          <w:sz w:val="20"/>
          <w:szCs w:val="20"/>
        </w:rPr>
      </w:pPr>
      <w:r>
        <w:rPr>
          <w:sz w:val="20"/>
          <w:szCs w:val="20"/>
        </w:rPr>
        <w:t xml:space="preserve">En cas de dépassement de ce délai contractuel, le taux des intérêts moratoires est égal au taux d’intérêts de la principale facilité de refinancement appliquée par la Banque Centrale Européenne à son opération de refinancement principal la plus récente effectue avant le premier jour de calendrier </w:t>
      </w:r>
      <w:r>
        <w:rPr>
          <w:sz w:val="20"/>
          <w:szCs w:val="20"/>
        </w:rPr>
        <w:lastRenderedPageBreak/>
        <w:t>du semestre de l’année civile au cours duquel les intérêts moratoires ont commencé à courir, majoré de sept points.</w:t>
      </w:r>
    </w:p>
    <w:p w:rsidR="008C198F" w:rsidRDefault="00000000">
      <w:pPr>
        <w:pStyle w:val="Corpsdetexte"/>
        <w:rPr>
          <w:sz w:val="20"/>
          <w:szCs w:val="20"/>
        </w:rPr>
      </w:pPr>
      <w:r>
        <w:rPr>
          <w:sz w:val="20"/>
          <w:szCs w:val="20"/>
        </w:rPr>
        <w:t>Les paiements s’effectuent suivant les règles de la comptabilité publique.</w:t>
      </w:r>
    </w:p>
    <w:p w:rsidR="008C198F" w:rsidRDefault="008C198F">
      <w:pPr>
        <w:pStyle w:val="Corpsdetexte"/>
        <w:rPr>
          <w:sz w:val="20"/>
          <w:szCs w:val="20"/>
        </w:rPr>
      </w:pPr>
    </w:p>
    <w:p w:rsidR="008C198F" w:rsidRDefault="00000000">
      <w:pPr>
        <w:pStyle w:val="Corpsdetexte"/>
        <w:rPr>
          <w:b/>
          <w:sz w:val="20"/>
          <w:szCs w:val="20"/>
        </w:rPr>
      </w:pPr>
      <w:r>
        <w:rPr>
          <w:b/>
          <w:sz w:val="20"/>
          <w:szCs w:val="20"/>
        </w:rPr>
        <w:t>12.3 Paiement d’un titulaire étranger</w:t>
      </w:r>
    </w:p>
    <w:p w:rsidR="008C198F" w:rsidRDefault="008C198F">
      <w:pPr>
        <w:pStyle w:val="Corpsdetexte"/>
        <w:rPr>
          <w:sz w:val="20"/>
          <w:szCs w:val="20"/>
        </w:rPr>
      </w:pPr>
    </w:p>
    <w:p w:rsidR="008C198F" w:rsidRDefault="00000000">
      <w:pPr>
        <w:pStyle w:val="Corpsdetexte"/>
        <w:rPr>
          <w:sz w:val="20"/>
          <w:szCs w:val="20"/>
        </w:rPr>
      </w:pPr>
      <w:r>
        <w:rPr>
          <w:sz w:val="20"/>
          <w:szCs w:val="20"/>
        </w:rPr>
        <w:t>Il est demandé d’ouvrir un compte bancaire ou postal en France métropolitaine afin de réduire les délais de règlement.</w:t>
      </w:r>
    </w:p>
    <w:p w:rsidR="008C198F" w:rsidRDefault="008C198F">
      <w:pPr>
        <w:pStyle w:val="Corpsdetexte"/>
        <w:rPr>
          <w:b/>
          <w:sz w:val="20"/>
          <w:szCs w:val="20"/>
        </w:rPr>
      </w:pPr>
    </w:p>
    <w:p w:rsidR="008C198F" w:rsidRDefault="00000000">
      <w:pPr>
        <w:pStyle w:val="Corpsdetexte"/>
        <w:rPr>
          <w:b/>
          <w:sz w:val="20"/>
          <w:szCs w:val="20"/>
        </w:rPr>
      </w:pPr>
      <w:r>
        <w:rPr>
          <w:b/>
          <w:sz w:val="20"/>
          <w:szCs w:val="20"/>
        </w:rPr>
        <w:t>12.4 Modalité de paiement direct des sous-traitants</w:t>
      </w:r>
    </w:p>
    <w:p w:rsidR="008C198F" w:rsidRDefault="008C198F">
      <w:pPr>
        <w:pStyle w:val="Corpsdetexte"/>
        <w:rPr>
          <w:sz w:val="20"/>
          <w:szCs w:val="20"/>
        </w:rPr>
      </w:pPr>
    </w:p>
    <w:p w:rsidR="008C198F" w:rsidRDefault="00000000">
      <w:pPr>
        <w:pStyle w:val="Corpsdetexte"/>
        <w:rPr>
          <w:sz w:val="20"/>
          <w:szCs w:val="20"/>
        </w:rPr>
      </w:pPr>
      <w:r>
        <w:rPr>
          <w:sz w:val="20"/>
          <w:szCs w:val="20"/>
        </w:rPr>
        <w:t>Les conditions stipulées selon le Code de de la Commande Publique.</w:t>
      </w:r>
    </w:p>
    <w:p w:rsidR="008C198F" w:rsidRDefault="008C198F">
      <w:pPr>
        <w:pStyle w:val="Corpsdetexte"/>
        <w:rPr>
          <w:sz w:val="20"/>
          <w:szCs w:val="20"/>
        </w:rPr>
      </w:pPr>
    </w:p>
    <w:p w:rsidR="008C198F" w:rsidRDefault="00000000">
      <w:pPr>
        <w:pStyle w:val="Corpsdetexte"/>
        <w:rPr>
          <w:sz w:val="20"/>
          <w:szCs w:val="20"/>
        </w:rPr>
      </w:pPr>
      <w:r>
        <w:rPr>
          <w:sz w:val="20"/>
          <w:szCs w:val="20"/>
        </w:rPr>
        <w:t>Un sous-traitant ne pourra pas confier une partie de la prestation à une entreprise tierce.</w:t>
      </w:r>
    </w:p>
    <w:p w:rsidR="008C198F" w:rsidRDefault="008C198F">
      <w:pPr>
        <w:pStyle w:val="Corpsdetexte"/>
        <w:rPr>
          <w:sz w:val="20"/>
          <w:szCs w:val="20"/>
        </w:rPr>
      </w:pPr>
    </w:p>
    <w:p w:rsidR="008C198F" w:rsidRDefault="00000000">
      <w:pPr>
        <w:pStyle w:val="Corpsdetexte"/>
        <w:rPr>
          <w:sz w:val="20"/>
          <w:szCs w:val="20"/>
        </w:rPr>
      </w:pPr>
      <w:r>
        <w:rPr>
          <w:sz w:val="20"/>
          <w:szCs w:val="20"/>
        </w:rPr>
        <w:t>Conformément aux dispositions de l’article 6 de la loi du 31 décembre 1975 relative à la sous-traitance modifiée par la loi du 11 décembre 2001 portant mesure urgents de réformes à caractère économique et financier, seuls les sous-traitants directs du titulaire du marché, qui ont été acceptés et dont les conditions de paiement ont été agrées, peuvent bénéficier du paiement direct.</w:t>
      </w:r>
    </w:p>
    <w:p w:rsidR="008C198F" w:rsidRDefault="008C198F">
      <w:pPr>
        <w:pStyle w:val="Corpsdetexte"/>
        <w:rPr>
          <w:sz w:val="20"/>
          <w:szCs w:val="20"/>
        </w:rPr>
      </w:pPr>
    </w:p>
    <w:p w:rsidR="008C198F" w:rsidRDefault="00000000">
      <w:pPr>
        <w:pStyle w:val="Corpsdetexte"/>
        <w:rPr>
          <w:sz w:val="20"/>
          <w:szCs w:val="20"/>
        </w:rPr>
      </w:pPr>
      <w:r>
        <w:rPr>
          <w:sz w:val="20"/>
          <w:szCs w:val="20"/>
        </w:rPr>
        <w:t>Le paiement direct des sous-traitants régulièrement acceptés est mis en œuvre selon les modalités prévues par le Code de la Commande Publique.</w:t>
      </w:r>
    </w:p>
    <w:p w:rsidR="008C198F" w:rsidRDefault="008C198F">
      <w:pPr>
        <w:pStyle w:val="Corpsdetexte"/>
        <w:rPr>
          <w:sz w:val="20"/>
          <w:szCs w:val="20"/>
        </w:rPr>
      </w:pPr>
    </w:p>
    <w:p w:rsidR="008C198F" w:rsidRDefault="00000000">
      <w:pPr>
        <w:pStyle w:val="Corpsdetexte"/>
        <w:rPr>
          <w:sz w:val="20"/>
          <w:szCs w:val="20"/>
        </w:rPr>
      </w:pPr>
      <w:r>
        <w:rPr>
          <w:sz w:val="20"/>
          <w:szCs w:val="20"/>
        </w:rPr>
        <w:t>Les sous-traitants adressent leur demande de paiement libellé au nom de l’ENSIIE, au titulaire du marché.</w:t>
      </w:r>
    </w:p>
    <w:p w:rsidR="008C198F" w:rsidRDefault="008C198F">
      <w:pPr>
        <w:pStyle w:val="Corpsdetexte"/>
        <w:rPr>
          <w:sz w:val="20"/>
          <w:szCs w:val="20"/>
        </w:rPr>
      </w:pPr>
    </w:p>
    <w:p w:rsidR="008C198F" w:rsidRDefault="00000000">
      <w:pPr>
        <w:pStyle w:val="Corpsdetexte"/>
        <w:rPr>
          <w:b/>
          <w:sz w:val="20"/>
          <w:szCs w:val="20"/>
        </w:rPr>
      </w:pPr>
      <w:r>
        <w:rPr>
          <w:b/>
          <w:sz w:val="20"/>
          <w:szCs w:val="20"/>
        </w:rPr>
        <w:t>12.5 Comptable assignataire de la dépense</w:t>
      </w:r>
    </w:p>
    <w:p w:rsidR="008C198F" w:rsidRDefault="008C198F">
      <w:pPr>
        <w:ind w:right="-7"/>
        <w:jc w:val="both"/>
        <w:rPr>
          <w:rFonts w:ascii="Arial" w:hAnsi="Arial" w:cs="Arial"/>
          <w:sz w:val="20"/>
          <w:szCs w:val="20"/>
        </w:rPr>
      </w:pPr>
    </w:p>
    <w:p w:rsidR="008C198F" w:rsidRDefault="00000000">
      <w:pPr>
        <w:ind w:right="-7"/>
        <w:jc w:val="center"/>
        <w:rPr>
          <w:rFonts w:ascii="Arial" w:hAnsi="Arial" w:cs="Arial"/>
          <w:sz w:val="20"/>
          <w:szCs w:val="20"/>
        </w:rPr>
      </w:pPr>
      <w:r>
        <w:rPr>
          <w:rFonts w:ascii="Arial" w:hAnsi="Arial" w:cs="Arial"/>
          <w:sz w:val="20"/>
          <w:szCs w:val="20"/>
        </w:rPr>
        <w:t>Agent Comptable de l’ENSIIE</w:t>
      </w:r>
    </w:p>
    <w:p w:rsidR="008C198F" w:rsidRDefault="00000000">
      <w:pPr>
        <w:ind w:right="-7"/>
        <w:jc w:val="center"/>
        <w:rPr>
          <w:rFonts w:ascii="Arial" w:hAnsi="Arial" w:cs="Arial"/>
          <w:sz w:val="20"/>
          <w:szCs w:val="20"/>
        </w:rPr>
      </w:pPr>
      <w:r>
        <w:rPr>
          <w:rFonts w:ascii="Arial" w:hAnsi="Arial" w:cs="Arial"/>
          <w:sz w:val="20"/>
          <w:szCs w:val="20"/>
        </w:rPr>
        <w:t>1, Square de la Résistance</w:t>
      </w:r>
    </w:p>
    <w:p w:rsidR="008C198F" w:rsidRDefault="00000000">
      <w:pPr>
        <w:ind w:right="-7"/>
        <w:jc w:val="center"/>
        <w:rPr>
          <w:rFonts w:ascii="Arial" w:hAnsi="Arial" w:cs="Arial"/>
          <w:sz w:val="20"/>
          <w:szCs w:val="20"/>
        </w:rPr>
      </w:pPr>
      <w:r>
        <w:rPr>
          <w:rFonts w:ascii="Arial" w:hAnsi="Arial" w:cs="Arial"/>
          <w:sz w:val="20"/>
          <w:szCs w:val="20"/>
        </w:rPr>
        <w:t xml:space="preserve">91025 </w:t>
      </w:r>
      <w:r w:rsidR="00AD6126">
        <w:rPr>
          <w:rFonts w:ascii="Arial" w:hAnsi="Arial" w:cs="Arial"/>
          <w:sz w:val="20"/>
          <w:szCs w:val="20"/>
        </w:rPr>
        <w:t>Évry-Courcouronnes</w:t>
      </w:r>
      <w:r>
        <w:rPr>
          <w:rFonts w:ascii="Arial" w:hAnsi="Arial" w:cs="Arial"/>
          <w:sz w:val="20"/>
          <w:szCs w:val="20"/>
        </w:rPr>
        <w:t xml:space="preserve"> Cedex</w:t>
      </w:r>
    </w:p>
    <w:p w:rsidR="008C198F" w:rsidRDefault="008C198F">
      <w:pPr>
        <w:pStyle w:val="Corpsdetexte"/>
        <w:rPr>
          <w:b/>
          <w:sz w:val="20"/>
          <w:szCs w:val="20"/>
        </w:rPr>
      </w:pPr>
    </w:p>
    <w:p w:rsidR="008C198F" w:rsidRDefault="00000000">
      <w:pPr>
        <w:pStyle w:val="Corpsdetexte"/>
        <w:rPr>
          <w:b/>
          <w:sz w:val="20"/>
          <w:szCs w:val="20"/>
        </w:rPr>
      </w:pPr>
      <w:r>
        <w:rPr>
          <w:b/>
          <w:sz w:val="20"/>
          <w:szCs w:val="20"/>
        </w:rPr>
        <w:t>12.6 Nantissement</w:t>
      </w:r>
    </w:p>
    <w:p w:rsidR="008C198F" w:rsidRDefault="008C198F">
      <w:pPr>
        <w:pStyle w:val="Corpsdetexte"/>
        <w:rPr>
          <w:b/>
          <w:sz w:val="20"/>
          <w:szCs w:val="20"/>
        </w:rPr>
      </w:pPr>
    </w:p>
    <w:p w:rsidR="008C198F" w:rsidRDefault="00000000">
      <w:pPr>
        <w:ind w:right="-7"/>
        <w:jc w:val="both"/>
        <w:rPr>
          <w:rFonts w:ascii="Arial" w:hAnsi="Arial" w:cs="Arial"/>
          <w:sz w:val="20"/>
          <w:szCs w:val="20"/>
        </w:rPr>
      </w:pPr>
      <w:r>
        <w:rPr>
          <w:rFonts w:ascii="Arial" w:hAnsi="Arial" w:cs="Arial"/>
          <w:sz w:val="20"/>
          <w:szCs w:val="20"/>
        </w:rPr>
        <w:t>Le marché pourra faire l’objet d’une cession ou d’un nantissement de créance dans les conditions fixées par l’article L 2191-8 du Code de la Commande Publique.</w:t>
      </w:r>
    </w:p>
    <w:p w:rsidR="008C198F" w:rsidRDefault="00000000">
      <w:pPr>
        <w:ind w:right="-7"/>
        <w:jc w:val="both"/>
        <w:rPr>
          <w:rFonts w:ascii="Arial" w:hAnsi="Arial" w:cs="Arial"/>
          <w:sz w:val="20"/>
          <w:szCs w:val="20"/>
        </w:rPr>
      </w:pPr>
      <w:r>
        <w:rPr>
          <w:rFonts w:ascii="Arial" w:hAnsi="Arial" w:cs="Arial"/>
          <w:sz w:val="20"/>
          <w:szCs w:val="20"/>
        </w:rPr>
        <w:t>En vue de l’application du régime de nantissement ou d’une cession de créance sont désignés :</w:t>
      </w:r>
    </w:p>
    <w:p w:rsidR="008C198F" w:rsidRDefault="008C198F">
      <w:pPr>
        <w:ind w:right="-7"/>
        <w:jc w:val="both"/>
        <w:rPr>
          <w:rFonts w:ascii="Arial" w:hAnsi="Arial" w:cs="Arial"/>
          <w:sz w:val="20"/>
          <w:szCs w:val="20"/>
        </w:rPr>
      </w:pPr>
    </w:p>
    <w:p w:rsidR="008C198F" w:rsidRDefault="00000000">
      <w:pPr>
        <w:numPr>
          <w:ilvl w:val="0"/>
          <w:numId w:val="3"/>
        </w:numPr>
        <w:ind w:right="-7"/>
        <w:jc w:val="both"/>
        <w:rPr>
          <w:rFonts w:ascii="Arial" w:hAnsi="Arial" w:cs="Arial"/>
          <w:sz w:val="20"/>
          <w:szCs w:val="20"/>
        </w:rPr>
      </w:pPr>
      <w:r>
        <w:rPr>
          <w:rFonts w:ascii="Arial" w:hAnsi="Arial" w:cs="Arial"/>
          <w:sz w:val="20"/>
          <w:szCs w:val="20"/>
        </w:rPr>
        <w:t>Comme comptable assignataire des paiements :</w:t>
      </w:r>
    </w:p>
    <w:p w:rsidR="008C198F" w:rsidRDefault="008C198F">
      <w:pPr>
        <w:ind w:right="-7"/>
        <w:jc w:val="both"/>
        <w:rPr>
          <w:rFonts w:ascii="Arial" w:hAnsi="Arial" w:cs="Arial"/>
          <w:sz w:val="20"/>
          <w:szCs w:val="20"/>
        </w:rPr>
      </w:pPr>
    </w:p>
    <w:p w:rsidR="008C198F" w:rsidRDefault="00000000">
      <w:pPr>
        <w:ind w:right="-7"/>
        <w:jc w:val="center"/>
        <w:rPr>
          <w:rFonts w:ascii="Arial" w:hAnsi="Arial" w:cs="Arial"/>
          <w:sz w:val="20"/>
          <w:szCs w:val="20"/>
        </w:rPr>
      </w:pPr>
      <w:r>
        <w:rPr>
          <w:rFonts w:ascii="Arial" w:hAnsi="Arial" w:cs="Arial"/>
          <w:sz w:val="20"/>
          <w:szCs w:val="20"/>
        </w:rPr>
        <w:t>Agent Comptable de l’ENSIIE</w:t>
      </w:r>
    </w:p>
    <w:p w:rsidR="008C198F" w:rsidRDefault="00000000">
      <w:pPr>
        <w:ind w:right="-7"/>
        <w:jc w:val="center"/>
        <w:rPr>
          <w:rFonts w:ascii="Arial" w:hAnsi="Arial" w:cs="Arial"/>
          <w:sz w:val="20"/>
          <w:szCs w:val="20"/>
        </w:rPr>
      </w:pPr>
      <w:r>
        <w:rPr>
          <w:rFonts w:ascii="Arial" w:hAnsi="Arial" w:cs="Arial"/>
          <w:sz w:val="20"/>
          <w:szCs w:val="20"/>
        </w:rPr>
        <w:t>1, Square de la Résistance</w:t>
      </w:r>
    </w:p>
    <w:p w:rsidR="008C198F" w:rsidRDefault="00000000">
      <w:pPr>
        <w:ind w:right="-7"/>
        <w:jc w:val="center"/>
        <w:rPr>
          <w:rFonts w:ascii="Arial" w:hAnsi="Arial" w:cs="Arial"/>
          <w:sz w:val="20"/>
          <w:szCs w:val="20"/>
        </w:rPr>
      </w:pPr>
      <w:r>
        <w:rPr>
          <w:rFonts w:ascii="Arial" w:hAnsi="Arial" w:cs="Arial"/>
          <w:sz w:val="20"/>
          <w:szCs w:val="20"/>
        </w:rPr>
        <w:t xml:space="preserve">91025 </w:t>
      </w:r>
      <w:r w:rsidR="00AD6126">
        <w:rPr>
          <w:rFonts w:ascii="Arial" w:hAnsi="Arial" w:cs="Arial"/>
          <w:sz w:val="20"/>
          <w:szCs w:val="20"/>
        </w:rPr>
        <w:t>Évry-Courcouronnes</w:t>
      </w:r>
      <w:r>
        <w:rPr>
          <w:rFonts w:ascii="Arial" w:hAnsi="Arial" w:cs="Arial"/>
          <w:sz w:val="20"/>
          <w:szCs w:val="20"/>
        </w:rPr>
        <w:t xml:space="preserve"> Cedex</w:t>
      </w:r>
    </w:p>
    <w:p w:rsidR="008C198F" w:rsidRDefault="008C198F">
      <w:pPr>
        <w:ind w:right="-7"/>
        <w:jc w:val="both"/>
        <w:rPr>
          <w:rFonts w:ascii="Arial" w:hAnsi="Arial" w:cs="Arial"/>
          <w:sz w:val="20"/>
          <w:szCs w:val="20"/>
        </w:rPr>
      </w:pPr>
    </w:p>
    <w:p w:rsidR="008C198F" w:rsidRDefault="00000000">
      <w:pPr>
        <w:numPr>
          <w:ilvl w:val="0"/>
          <w:numId w:val="3"/>
        </w:numPr>
        <w:ind w:right="-7"/>
        <w:jc w:val="both"/>
        <w:rPr>
          <w:rFonts w:ascii="Arial" w:hAnsi="Arial" w:cs="Arial"/>
          <w:sz w:val="20"/>
          <w:szCs w:val="20"/>
        </w:rPr>
      </w:pPr>
      <w:r>
        <w:rPr>
          <w:rFonts w:ascii="Arial" w:hAnsi="Arial" w:cs="Arial"/>
          <w:sz w:val="20"/>
          <w:szCs w:val="20"/>
        </w:rPr>
        <w:t>Comme personne habilité à fournir les renseignements prévus à l’article L 2191-8 du Code de la Commande Publique :</w:t>
      </w:r>
    </w:p>
    <w:p w:rsidR="008C198F" w:rsidRDefault="008C198F">
      <w:pPr>
        <w:ind w:right="-7"/>
        <w:jc w:val="both"/>
        <w:rPr>
          <w:rFonts w:ascii="Arial" w:hAnsi="Arial" w:cs="Arial"/>
          <w:sz w:val="20"/>
          <w:szCs w:val="20"/>
        </w:rPr>
      </w:pPr>
    </w:p>
    <w:p w:rsidR="008C198F" w:rsidRDefault="00000000">
      <w:pPr>
        <w:ind w:right="-7"/>
        <w:jc w:val="center"/>
        <w:rPr>
          <w:rFonts w:ascii="Arial" w:hAnsi="Arial" w:cs="Arial"/>
          <w:sz w:val="20"/>
          <w:szCs w:val="20"/>
        </w:rPr>
      </w:pPr>
      <w:r>
        <w:rPr>
          <w:rFonts w:ascii="Arial" w:hAnsi="Arial" w:cs="Arial"/>
          <w:sz w:val="20"/>
          <w:szCs w:val="20"/>
        </w:rPr>
        <w:t>Le Directeur des Affaires Financières</w:t>
      </w:r>
    </w:p>
    <w:p w:rsidR="008C198F" w:rsidRDefault="00000000">
      <w:pPr>
        <w:ind w:right="-7"/>
        <w:jc w:val="center"/>
        <w:rPr>
          <w:rFonts w:ascii="Arial" w:hAnsi="Arial" w:cs="Arial"/>
          <w:sz w:val="20"/>
          <w:szCs w:val="20"/>
        </w:rPr>
      </w:pPr>
      <w:r>
        <w:rPr>
          <w:rFonts w:ascii="Arial" w:hAnsi="Arial" w:cs="Arial"/>
          <w:sz w:val="20"/>
          <w:szCs w:val="20"/>
        </w:rPr>
        <w:t>1, Square de la Résistance</w:t>
      </w:r>
    </w:p>
    <w:p w:rsidR="008C198F" w:rsidRDefault="00000000">
      <w:pPr>
        <w:ind w:right="-7"/>
        <w:jc w:val="center"/>
      </w:pPr>
      <w:r>
        <w:rPr>
          <w:rFonts w:ascii="Arial" w:hAnsi="Arial" w:cs="Arial"/>
          <w:sz w:val="20"/>
          <w:szCs w:val="20"/>
        </w:rPr>
        <w:t xml:space="preserve">91025 </w:t>
      </w:r>
      <w:r w:rsidR="00AD6126">
        <w:rPr>
          <w:rFonts w:ascii="Arial" w:hAnsi="Arial" w:cs="Arial"/>
          <w:sz w:val="20"/>
          <w:szCs w:val="20"/>
        </w:rPr>
        <w:t>Évry-Courcouronnes</w:t>
      </w:r>
      <w:r>
        <w:rPr>
          <w:rFonts w:ascii="Arial" w:hAnsi="Arial" w:cs="Arial"/>
          <w:sz w:val="20"/>
          <w:szCs w:val="20"/>
        </w:rPr>
        <w:t xml:space="preserve"> Cedex</w:t>
      </w:r>
    </w:p>
    <w:p w:rsidR="008C198F" w:rsidRDefault="008C198F">
      <w:pPr>
        <w:framePr w:w="23" w:h="276" w:hRule="exact" w:wrap="auto" w:vAnchor="text" w:hAnchor="text" w:y="1"/>
      </w:pPr>
    </w:p>
    <w:p w:rsidR="008C198F" w:rsidRDefault="008C198F">
      <w:pPr>
        <w:pStyle w:val="Corpsdetexte"/>
        <w:rPr>
          <w:sz w:val="20"/>
          <w:szCs w:val="20"/>
        </w:rPr>
      </w:pPr>
    </w:p>
    <w:p w:rsidR="008C198F" w:rsidRDefault="008C198F">
      <w:pPr>
        <w:pStyle w:val="Corpsdetexte"/>
        <w:rPr>
          <w:sz w:val="20"/>
          <w:szCs w:val="20"/>
        </w:rPr>
      </w:pPr>
    </w:p>
    <w:p w:rsidR="008C198F" w:rsidRDefault="008C198F">
      <w:pPr>
        <w:pStyle w:val="Corpsdetexte"/>
        <w:rPr>
          <w:sz w:val="20"/>
          <w:szCs w:val="20"/>
        </w:rPr>
      </w:pPr>
    </w:p>
    <w:p w:rsidR="008C198F" w:rsidRDefault="00000000">
      <w:pPr>
        <w:pStyle w:val="Corpsdetexte"/>
        <w:pBdr>
          <w:top w:val="single" w:sz="4" w:space="1" w:color="000000" w:shadow="1"/>
          <w:left w:val="single" w:sz="4" w:space="4" w:color="000000" w:shadow="1"/>
          <w:bottom w:val="single" w:sz="4" w:space="1" w:color="000000" w:shadow="1"/>
          <w:right w:val="single" w:sz="4" w:space="4" w:color="000000" w:shadow="1"/>
        </w:pBdr>
        <w:shd w:val="clear" w:color="auto" w:fill="E0E0E0"/>
        <w:rPr>
          <w:b/>
          <w:sz w:val="20"/>
          <w:szCs w:val="20"/>
        </w:rPr>
      </w:pPr>
      <w:r>
        <w:rPr>
          <w:b/>
          <w:sz w:val="20"/>
          <w:szCs w:val="20"/>
        </w:rPr>
        <w:t>ARTICLE 13 : AVANCE FORFAITAIRE</w:t>
      </w:r>
    </w:p>
    <w:p w:rsidR="008C198F" w:rsidRDefault="008C198F">
      <w:pPr>
        <w:pStyle w:val="Corpsdetexte"/>
        <w:rPr>
          <w:sz w:val="20"/>
          <w:szCs w:val="20"/>
        </w:rPr>
      </w:pPr>
    </w:p>
    <w:p w:rsidR="008C198F" w:rsidRDefault="00000000">
      <w:pPr>
        <w:pStyle w:val="Corpsdetexte"/>
        <w:rPr>
          <w:sz w:val="20"/>
          <w:szCs w:val="20"/>
        </w:rPr>
      </w:pPr>
      <w:r>
        <w:rPr>
          <w:sz w:val="20"/>
          <w:szCs w:val="20"/>
        </w:rPr>
        <w:t>Le présent marché ne prévoit pas le règlement d’avance forfaitaire au titulaire.</w:t>
      </w:r>
    </w:p>
    <w:p w:rsidR="008C198F" w:rsidRDefault="008C198F">
      <w:pPr>
        <w:pStyle w:val="Corpsdetexte"/>
        <w:rPr>
          <w:sz w:val="20"/>
          <w:szCs w:val="20"/>
        </w:rPr>
      </w:pPr>
    </w:p>
    <w:p w:rsidR="008C198F" w:rsidRDefault="008C198F">
      <w:pPr>
        <w:pStyle w:val="Corpsdetexte"/>
        <w:rPr>
          <w:sz w:val="20"/>
          <w:szCs w:val="20"/>
        </w:rPr>
      </w:pPr>
    </w:p>
    <w:p w:rsidR="008C198F" w:rsidRDefault="00000000">
      <w:pPr>
        <w:pStyle w:val="Corpsdetexte"/>
        <w:pBdr>
          <w:top w:val="single" w:sz="4" w:space="1" w:color="000000" w:shadow="1"/>
          <w:left w:val="single" w:sz="4" w:space="4" w:color="000000" w:shadow="1"/>
          <w:bottom w:val="single" w:sz="4" w:space="1" w:color="000000" w:shadow="1"/>
          <w:right w:val="single" w:sz="4" w:space="4" w:color="000000" w:shadow="1"/>
        </w:pBdr>
        <w:shd w:val="clear" w:color="auto" w:fill="E0E0E0"/>
        <w:rPr>
          <w:b/>
          <w:sz w:val="20"/>
          <w:szCs w:val="20"/>
        </w:rPr>
      </w:pPr>
      <w:r>
        <w:rPr>
          <w:b/>
          <w:sz w:val="20"/>
          <w:szCs w:val="20"/>
        </w:rPr>
        <w:t>ARTICLE 14 : RETENUE DE GARANTIE</w:t>
      </w:r>
    </w:p>
    <w:p w:rsidR="008C198F" w:rsidRDefault="008C198F">
      <w:pPr>
        <w:ind w:right="-7"/>
        <w:jc w:val="both"/>
        <w:rPr>
          <w:rFonts w:ascii="Arial" w:hAnsi="Arial" w:cs="Arial"/>
          <w:b/>
          <w:sz w:val="20"/>
          <w:szCs w:val="20"/>
        </w:rPr>
      </w:pPr>
    </w:p>
    <w:p w:rsidR="008C198F" w:rsidRDefault="00000000">
      <w:pPr>
        <w:ind w:right="-7"/>
        <w:jc w:val="both"/>
        <w:rPr>
          <w:rFonts w:ascii="Arial" w:hAnsi="Arial" w:cs="Arial"/>
          <w:sz w:val="20"/>
          <w:szCs w:val="20"/>
        </w:rPr>
      </w:pPr>
      <w:r>
        <w:rPr>
          <w:rFonts w:ascii="Arial" w:hAnsi="Arial" w:cs="Arial"/>
          <w:sz w:val="20"/>
          <w:szCs w:val="20"/>
        </w:rPr>
        <w:t>Le présent marché ne prévoit pas de retenue de garantie sur les paiements.</w:t>
      </w:r>
    </w:p>
    <w:p w:rsidR="008C198F" w:rsidRDefault="008C198F">
      <w:pPr>
        <w:ind w:right="-7"/>
        <w:jc w:val="both"/>
        <w:rPr>
          <w:rFonts w:ascii="Arial" w:hAnsi="Arial" w:cs="Arial"/>
          <w:b/>
          <w:sz w:val="20"/>
          <w:szCs w:val="20"/>
        </w:rPr>
      </w:pPr>
    </w:p>
    <w:p w:rsidR="008C198F" w:rsidRDefault="008C198F">
      <w:pPr>
        <w:jc w:val="both"/>
        <w:rPr>
          <w:rFonts w:ascii="Arial" w:hAnsi="Arial" w:cs="Arial"/>
          <w:b/>
          <w:sz w:val="20"/>
          <w:szCs w:val="20"/>
        </w:rPr>
      </w:pPr>
    </w:p>
    <w:p w:rsidR="008C198F" w:rsidRDefault="008C198F">
      <w:pPr>
        <w:jc w:val="both"/>
        <w:rPr>
          <w:rFonts w:ascii="Arial" w:hAnsi="Arial" w:cs="Arial"/>
          <w:b/>
          <w:sz w:val="20"/>
          <w:szCs w:val="20"/>
        </w:rPr>
      </w:pPr>
    </w:p>
    <w:p w:rsidR="008C198F" w:rsidRDefault="008C198F">
      <w:pPr>
        <w:jc w:val="both"/>
        <w:rPr>
          <w:rFonts w:ascii="Arial" w:hAnsi="Arial" w:cs="Arial"/>
          <w:b/>
          <w:sz w:val="20"/>
          <w:szCs w:val="20"/>
        </w:rPr>
      </w:pPr>
    </w:p>
    <w:p w:rsidR="008C198F" w:rsidRDefault="008C198F">
      <w:pPr>
        <w:jc w:val="both"/>
        <w:rPr>
          <w:rFonts w:ascii="Arial" w:hAnsi="Arial" w:cs="Arial"/>
          <w:b/>
          <w:sz w:val="20"/>
          <w:szCs w:val="20"/>
        </w:rPr>
      </w:pPr>
    </w:p>
    <w:p w:rsidR="008C198F" w:rsidRDefault="008C198F">
      <w:pPr>
        <w:ind w:right="-7"/>
        <w:jc w:val="both"/>
        <w:rPr>
          <w:rFonts w:ascii="Arial" w:hAnsi="Arial" w:cs="Arial"/>
          <w:b/>
          <w:sz w:val="20"/>
          <w:szCs w:val="20"/>
        </w:rPr>
      </w:pPr>
    </w:p>
    <w:p w:rsidR="008C198F" w:rsidRDefault="008C198F">
      <w:pPr>
        <w:jc w:val="both"/>
        <w:rPr>
          <w:rFonts w:ascii="Arial" w:hAnsi="Arial" w:cs="Arial"/>
          <w:b/>
          <w:sz w:val="20"/>
          <w:szCs w:val="20"/>
        </w:rPr>
      </w:pPr>
    </w:p>
    <w:p w:rsidR="008C198F"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jc w:val="both"/>
        <w:rPr>
          <w:rFonts w:ascii="Arial" w:hAnsi="Arial" w:cs="Arial"/>
          <w:b/>
          <w:sz w:val="20"/>
          <w:szCs w:val="20"/>
        </w:rPr>
      </w:pPr>
      <w:r>
        <w:rPr>
          <w:rFonts w:ascii="Arial" w:hAnsi="Arial" w:cs="Arial"/>
          <w:b/>
          <w:sz w:val="20"/>
          <w:szCs w:val="20"/>
        </w:rPr>
        <w:t>ARTICLE 15 : RESILIATION DU MARCHE</w:t>
      </w:r>
    </w:p>
    <w:p w:rsidR="008C198F" w:rsidRDefault="008C198F">
      <w:pPr>
        <w:jc w:val="both"/>
        <w:rPr>
          <w:rFonts w:ascii="Arial" w:hAnsi="Arial" w:cs="Arial"/>
          <w:sz w:val="20"/>
          <w:szCs w:val="20"/>
        </w:rPr>
      </w:pPr>
    </w:p>
    <w:p w:rsidR="008C198F" w:rsidRDefault="00000000">
      <w:pPr>
        <w:jc w:val="both"/>
        <w:rPr>
          <w:rFonts w:ascii="Arial" w:hAnsi="Arial" w:cs="Arial"/>
          <w:b/>
          <w:sz w:val="20"/>
          <w:szCs w:val="20"/>
        </w:rPr>
      </w:pPr>
      <w:r>
        <w:rPr>
          <w:rFonts w:ascii="Arial" w:hAnsi="Arial" w:cs="Arial"/>
          <w:b/>
          <w:sz w:val="20"/>
          <w:szCs w:val="20"/>
        </w:rPr>
        <w:t>15.1 Résiliation aux torts du titulaire</w:t>
      </w:r>
    </w:p>
    <w:p w:rsidR="008C198F" w:rsidRDefault="008C198F">
      <w:pPr>
        <w:jc w:val="both"/>
        <w:rPr>
          <w:rFonts w:ascii="Arial" w:hAnsi="Arial" w:cs="Arial"/>
          <w:sz w:val="20"/>
          <w:szCs w:val="20"/>
        </w:rPr>
      </w:pPr>
    </w:p>
    <w:p w:rsidR="008C198F" w:rsidRDefault="00000000">
      <w:pPr>
        <w:jc w:val="both"/>
        <w:rPr>
          <w:rFonts w:ascii="Arial" w:hAnsi="Arial" w:cs="Arial"/>
          <w:sz w:val="20"/>
          <w:szCs w:val="20"/>
          <w:u w:val="single"/>
        </w:rPr>
      </w:pPr>
      <w:r>
        <w:rPr>
          <w:rFonts w:ascii="Arial" w:hAnsi="Arial" w:cs="Arial"/>
          <w:sz w:val="20"/>
          <w:szCs w:val="20"/>
          <w:u w:val="single"/>
        </w:rPr>
        <w:t>15.1.1 Défaillance du titulaire dans l’exécution des prestations</w:t>
      </w:r>
    </w:p>
    <w:p w:rsidR="008C198F" w:rsidRDefault="008C198F">
      <w:pPr>
        <w:jc w:val="both"/>
        <w:rPr>
          <w:rFonts w:ascii="Arial" w:hAnsi="Arial" w:cs="Arial"/>
          <w:sz w:val="20"/>
          <w:szCs w:val="20"/>
        </w:rPr>
      </w:pPr>
    </w:p>
    <w:p w:rsidR="008C198F" w:rsidRDefault="00000000">
      <w:pPr>
        <w:jc w:val="both"/>
        <w:rPr>
          <w:rFonts w:ascii="Arial" w:hAnsi="Arial" w:cs="Arial"/>
          <w:sz w:val="20"/>
          <w:szCs w:val="20"/>
        </w:rPr>
      </w:pPr>
      <w:r>
        <w:rPr>
          <w:rFonts w:ascii="Arial" w:hAnsi="Arial" w:cs="Arial"/>
          <w:sz w:val="20"/>
          <w:szCs w:val="20"/>
        </w:rPr>
        <w:t>En plus des cas énumérés à l’article 32 du CCAG/FCS, si la personne publique constate une mauvaise qualité des prestations, elle signalera les défaillances au titulaire par lettre recommandée avec accusé de réception. Ce courrier aura valeur de mise en demeure. Le titulaire du marché aura dix (10) jours ouvrés pour présenter ses observations.</w:t>
      </w:r>
    </w:p>
    <w:p w:rsidR="008C198F" w:rsidRDefault="008C198F">
      <w:pPr>
        <w:jc w:val="both"/>
        <w:rPr>
          <w:rFonts w:ascii="Arial" w:hAnsi="Arial" w:cs="Arial"/>
          <w:sz w:val="20"/>
          <w:szCs w:val="20"/>
        </w:rPr>
      </w:pPr>
    </w:p>
    <w:p w:rsidR="008C198F" w:rsidRDefault="00000000">
      <w:pPr>
        <w:jc w:val="both"/>
        <w:rPr>
          <w:rFonts w:ascii="Arial" w:hAnsi="Arial" w:cs="Arial"/>
          <w:sz w:val="20"/>
          <w:szCs w:val="20"/>
        </w:rPr>
      </w:pPr>
      <w:r>
        <w:rPr>
          <w:rFonts w:ascii="Arial" w:hAnsi="Arial" w:cs="Arial"/>
          <w:sz w:val="20"/>
          <w:szCs w:val="20"/>
        </w:rPr>
        <w:t>Si la personne publique constate que, malgré son avertissement, la qualité des prestations est toujours insatisfaisante, elle le notifiera au titulaire par lettre recommandée avec accusé de réception. Le marché sera alors résilié sans autre mise en demeure, et sans préavis ni indemnité pour le titulaire.</w:t>
      </w:r>
    </w:p>
    <w:p w:rsidR="008C198F" w:rsidRDefault="008C198F">
      <w:pPr>
        <w:jc w:val="both"/>
        <w:rPr>
          <w:rFonts w:ascii="Arial" w:hAnsi="Arial" w:cs="Arial"/>
          <w:sz w:val="20"/>
          <w:szCs w:val="20"/>
        </w:rPr>
      </w:pPr>
    </w:p>
    <w:p w:rsidR="008C198F" w:rsidRDefault="00000000">
      <w:pPr>
        <w:jc w:val="both"/>
        <w:rPr>
          <w:rFonts w:ascii="Arial" w:hAnsi="Arial" w:cs="Arial"/>
          <w:sz w:val="20"/>
          <w:szCs w:val="20"/>
        </w:rPr>
      </w:pPr>
      <w:r>
        <w:rPr>
          <w:rFonts w:ascii="Arial" w:hAnsi="Arial" w:cs="Arial"/>
          <w:sz w:val="20"/>
          <w:szCs w:val="20"/>
        </w:rPr>
        <w:t>La résiliation prendra effet, conformément à l’article 29 du CCAG/FCS, à la date de la notification de la décision.</w:t>
      </w:r>
    </w:p>
    <w:p w:rsidR="008C198F" w:rsidRDefault="008C198F">
      <w:pPr>
        <w:jc w:val="both"/>
        <w:rPr>
          <w:rFonts w:ascii="Arial" w:hAnsi="Arial" w:cs="Arial"/>
          <w:sz w:val="20"/>
          <w:szCs w:val="20"/>
        </w:rPr>
      </w:pPr>
    </w:p>
    <w:p w:rsidR="008C198F" w:rsidRDefault="00000000">
      <w:pPr>
        <w:jc w:val="both"/>
        <w:rPr>
          <w:rFonts w:ascii="Arial" w:hAnsi="Arial" w:cs="Arial"/>
          <w:sz w:val="20"/>
          <w:szCs w:val="20"/>
        </w:rPr>
      </w:pPr>
      <w:r>
        <w:rPr>
          <w:rFonts w:ascii="Arial" w:hAnsi="Arial" w:cs="Arial"/>
          <w:sz w:val="20"/>
          <w:szCs w:val="20"/>
        </w:rPr>
        <w:t>La personne publique, conformément à l’article 36 du CCAG/FCS, pourra alors substituer des prestations équivalentes à d’autres entreprises, et ce aux frais et risque du titulaire déchu (augmentation des dépenses à la charge de ce titulaire) et après notification des faits au titulaire.</w:t>
      </w:r>
    </w:p>
    <w:p w:rsidR="008C198F" w:rsidRDefault="008C198F">
      <w:pPr>
        <w:jc w:val="both"/>
        <w:rPr>
          <w:rFonts w:ascii="Arial" w:hAnsi="Arial" w:cs="Arial"/>
          <w:sz w:val="20"/>
          <w:szCs w:val="20"/>
        </w:rPr>
      </w:pPr>
    </w:p>
    <w:p w:rsidR="008C198F" w:rsidRDefault="00000000">
      <w:pPr>
        <w:jc w:val="both"/>
        <w:rPr>
          <w:rFonts w:ascii="Arial" w:hAnsi="Arial" w:cs="Arial"/>
          <w:sz w:val="20"/>
          <w:szCs w:val="20"/>
        </w:rPr>
      </w:pPr>
      <w:r>
        <w:rPr>
          <w:rFonts w:ascii="Arial" w:hAnsi="Arial" w:cs="Arial"/>
          <w:sz w:val="20"/>
          <w:szCs w:val="20"/>
        </w:rPr>
        <w:t>La résiliation aux torts ne saurait donner lieu au paiement d’indemnités au profit du titulaire.</w:t>
      </w:r>
    </w:p>
    <w:p w:rsidR="008C198F" w:rsidRDefault="008C198F">
      <w:pPr>
        <w:jc w:val="both"/>
        <w:rPr>
          <w:rFonts w:ascii="Arial" w:hAnsi="Arial" w:cs="Arial"/>
          <w:sz w:val="20"/>
          <w:szCs w:val="20"/>
        </w:rPr>
      </w:pPr>
    </w:p>
    <w:p w:rsidR="008C198F" w:rsidRDefault="00000000">
      <w:pPr>
        <w:jc w:val="both"/>
        <w:rPr>
          <w:rFonts w:ascii="Arial" w:hAnsi="Arial" w:cs="Arial"/>
          <w:sz w:val="20"/>
          <w:szCs w:val="20"/>
          <w:u w:val="single"/>
        </w:rPr>
      </w:pPr>
      <w:r>
        <w:rPr>
          <w:rFonts w:ascii="Arial" w:hAnsi="Arial" w:cs="Arial"/>
          <w:sz w:val="20"/>
          <w:szCs w:val="20"/>
          <w:u w:val="single"/>
        </w:rPr>
        <w:t>15.1.2 Non-respect par le titulaire de ses obligations légales</w:t>
      </w:r>
    </w:p>
    <w:p w:rsidR="008C198F" w:rsidRDefault="008C198F">
      <w:pPr>
        <w:jc w:val="both"/>
        <w:rPr>
          <w:rFonts w:ascii="Arial" w:hAnsi="Arial" w:cs="Arial"/>
          <w:sz w:val="20"/>
          <w:szCs w:val="20"/>
        </w:rPr>
      </w:pPr>
    </w:p>
    <w:p w:rsidR="008C198F" w:rsidRDefault="00000000">
      <w:pPr>
        <w:jc w:val="both"/>
        <w:rPr>
          <w:rFonts w:ascii="Arial" w:hAnsi="Arial" w:cs="Arial"/>
          <w:sz w:val="20"/>
          <w:szCs w:val="20"/>
        </w:rPr>
      </w:pPr>
      <w:r>
        <w:rPr>
          <w:rFonts w:ascii="Arial" w:hAnsi="Arial" w:cs="Arial"/>
          <w:sz w:val="20"/>
          <w:szCs w:val="20"/>
        </w:rPr>
        <w:t>En cas d’inexactitude des documents et renseignements fournis, ou de refus de produire les pièces prévues aux articles D 8222-5 et D 8222-7 et D 8222-8 du code du travail conformément au 1° du I de l’article 46, il sera fait application aux torts du titulaire, et sans indemnités des conditions de résiliation prévues par le marché.</w:t>
      </w:r>
    </w:p>
    <w:p w:rsidR="008C198F" w:rsidRDefault="008C198F">
      <w:pPr>
        <w:jc w:val="both"/>
        <w:rPr>
          <w:rFonts w:ascii="Arial" w:hAnsi="Arial" w:cs="Arial"/>
          <w:sz w:val="20"/>
          <w:szCs w:val="20"/>
        </w:rPr>
      </w:pPr>
    </w:p>
    <w:p w:rsidR="008C198F" w:rsidRDefault="00000000">
      <w:pPr>
        <w:jc w:val="both"/>
        <w:rPr>
          <w:rFonts w:ascii="Arial" w:hAnsi="Arial" w:cs="Arial"/>
          <w:sz w:val="20"/>
          <w:szCs w:val="20"/>
        </w:rPr>
      </w:pPr>
      <w:r>
        <w:rPr>
          <w:rFonts w:ascii="Arial" w:hAnsi="Arial" w:cs="Arial"/>
          <w:sz w:val="20"/>
          <w:szCs w:val="20"/>
        </w:rPr>
        <w:t>Dans ce cas, les excédents de dépenses résultant de la passation d’un autre marché, après résiliation, seront prélevée sur les sommes qui peuvent être due au titulaire du marché, sans préjudice des droits à exercer contre lui en cas d’insuffisance. Les diminutions éventuelles de dépenses restent acquises à la personne publique.</w:t>
      </w:r>
    </w:p>
    <w:p w:rsidR="008C198F" w:rsidRDefault="008C198F">
      <w:pPr>
        <w:jc w:val="both"/>
        <w:rPr>
          <w:rFonts w:ascii="Arial" w:hAnsi="Arial" w:cs="Arial"/>
          <w:sz w:val="20"/>
          <w:szCs w:val="20"/>
        </w:rPr>
      </w:pPr>
    </w:p>
    <w:p w:rsidR="008C198F" w:rsidRDefault="00000000">
      <w:pPr>
        <w:jc w:val="both"/>
        <w:rPr>
          <w:rFonts w:ascii="Arial" w:hAnsi="Arial" w:cs="Arial"/>
          <w:b/>
          <w:sz w:val="20"/>
          <w:szCs w:val="20"/>
        </w:rPr>
      </w:pPr>
      <w:r>
        <w:rPr>
          <w:rFonts w:ascii="Arial" w:hAnsi="Arial" w:cs="Arial"/>
          <w:b/>
          <w:sz w:val="20"/>
          <w:szCs w:val="20"/>
        </w:rPr>
        <w:t>15.2 Résiliation unilatérale par l’ENSIIE</w:t>
      </w:r>
    </w:p>
    <w:p w:rsidR="008C198F" w:rsidRDefault="008C198F">
      <w:pPr>
        <w:jc w:val="both"/>
        <w:rPr>
          <w:rFonts w:ascii="Arial" w:hAnsi="Arial" w:cs="Arial"/>
          <w:sz w:val="20"/>
          <w:szCs w:val="20"/>
        </w:rPr>
      </w:pPr>
    </w:p>
    <w:p w:rsidR="008C198F" w:rsidRDefault="00000000">
      <w:pPr>
        <w:jc w:val="both"/>
        <w:rPr>
          <w:rFonts w:ascii="Arial" w:hAnsi="Arial" w:cs="Arial"/>
          <w:sz w:val="20"/>
          <w:szCs w:val="20"/>
        </w:rPr>
      </w:pPr>
      <w:r>
        <w:rPr>
          <w:rFonts w:ascii="Arial" w:hAnsi="Arial" w:cs="Arial"/>
          <w:sz w:val="20"/>
          <w:szCs w:val="20"/>
        </w:rPr>
        <w:t>Conformément à l’article 33 du CCAG/FCS, la personne publique peut à tout moment, qu’il y ait ou non faute du titulaire, mettre fin à l’exécution des prestations faisant l’objet du marché avant l’achèvement de celles-ci. La décision de résiliation du marché est notifiée au titulaire par lettre recommandée avec accusé de réception. Le paiement des prestations se fait alors au prorata des prestations réellement exécutées.</w:t>
      </w:r>
    </w:p>
    <w:p w:rsidR="008C198F" w:rsidRDefault="008C198F">
      <w:pPr>
        <w:jc w:val="both"/>
        <w:rPr>
          <w:rFonts w:ascii="Arial" w:hAnsi="Arial" w:cs="Arial"/>
          <w:sz w:val="20"/>
          <w:szCs w:val="20"/>
        </w:rPr>
      </w:pPr>
    </w:p>
    <w:p w:rsidR="008C198F" w:rsidRDefault="00000000">
      <w:pPr>
        <w:jc w:val="both"/>
        <w:rPr>
          <w:rFonts w:ascii="Arial" w:hAnsi="Arial" w:cs="Arial"/>
          <w:b/>
          <w:sz w:val="20"/>
          <w:szCs w:val="20"/>
        </w:rPr>
      </w:pPr>
      <w:r>
        <w:rPr>
          <w:rFonts w:ascii="Arial" w:hAnsi="Arial" w:cs="Arial"/>
          <w:b/>
          <w:sz w:val="20"/>
          <w:szCs w:val="20"/>
        </w:rPr>
        <w:t>15.3 Résiliation de plein droit</w:t>
      </w:r>
    </w:p>
    <w:p w:rsidR="008C198F" w:rsidRDefault="008C198F">
      <w:pPr>
        <w:jc w:val="both"/>
        <w:rPr>
          <w:rFonts w:ascii="Arial" w:hAnsi="Arial" w:cs="Arial"/>
          <w:b/>
          <w:sz w:val="20"/>
          <w:szCs w:val="20"/>
        </w:rPr>
      </w:pPr>
    </w:p>
    <w:p w:rsidR="008C198F" w:rsidRDefault="00000000">
      <w:pPr>
        <w:jc w:val="both"/>
        <w:rPr>
          <w:rFonts w:ascii="Arial" w:hAnsi="Arial" w:cs="Arial"/>
          <w:sz w:val="20"/>
          <w:szCs w:val="20"/>
        </w:rPr>
      </w:pPr>
      <w:r>
        <w:rPr>
          <w:rFonts w:ascii="Arial" w:hAnsi="Arial" w:cs="Arial"/>
          <w:sz w:val="20"/>
          <w:szCs w:val="20"/>
        </w:rPr>
        <w:t>Le marché est résilié, de plein droit, aux torts du cocontractant de la personne publique, sans versement d’indemnité au titulaire du marché, en cas de :</w:t>
      </w:r>
    </w:p>
    <w:p w:rsidR="008C198F" w:rsidRDefault="00000000">
      <w:pPr>
        <w:numPr>
          <w:ilvl w:val="0"/>
          <w:numId w:val="2"/>
        </w:numPr>
        <w:jc w:val="both"/>
        <w:rPr>
          <w:rFonts w:ascii="Arial" w:hAnsi="Arial" w:cs="Arial"/>
          <w:sz w:val="20"/>
          <w:szCs w:val="20"/>
        </w:rPr>
      </w:pPr>
      <w:r>
        <w:rPr>
          <w:rFonts w:ascii="Arial" w:hAnsi="Arial" w:cs="Arial"/>
          <w:sz w:val="20"/>
          <w:szCs w:val="20"/>
        </w:rPr>
        <w:t>Règlement judiciaire où le titulaire du marché n’est pas autorisé par le tribunal à continuer l’exploitation de son entreprise,</w:t>
      </w:r>
    </w:p>
    <w:p w:rsidR="008C198F" w:rsidRDefault="00000000">
      <w:pPr>
        <w:numPr>
          <w:ilvl w:val="0"/>
          <w:numId w:val="2"/>
        </w:numPr>
        <w:jc w:val="both"/>
        <w:rPr>
          <w:rFonts w:ascii="Arial" w:hAnsi="Arial" w:cs="Arial"/>
          <w:sz w:val="20"/>
          <w:szCs w:val="20"/>
        </w:rPr>
      </w:pPr>
      <w:r>
        <w:rPr>
          <w:rFonts w:ascii="Arial" w:hAnsi="Arial" w:cs="Arial"/>
          <w:sz w:val="20"/>
          <w:szCs w:val="20"/>
        </w:rPr>
        <w:t>Liquidation de biens, sauf décision de la personne publique de poursuivre l’exécution du marché,</w:t>
      </w:r>
    </w:p>
    <w:p w:rsidR="008C198F" w:rsidRDefault="00000000">
      <w:pPr>
        <w:numPr>
          <w:ilvl w:val="0"/>
          <w:numId w:val="2"/>
        </w:numPr>
        <w:jc w:val="both"/>
        <w:rPr>
          <w:rFonts w:ascii="Arial" w:hAnsi="Arial" w:cs="Arial"/>
          <w:sz w:val="20"/>
          <w:szCs w:val="20"/>
        </w:rPr>
      </w:pPr>
      <w:r>
        <w:rPr>
          <w:rFonts w:ascii="Arial" w:hAnsi="Arial" w:cs="Arial"/>
          <w:sz w:val="20"/>
          <w:szCs w:val="20"/>
        </w:rPr>
        <w:t>En cas de manquement réitérés aux obligations contractuelles ayant fait l’objet d’une remarque écrite de la personne publique,</w:t>
      </w:r>
    </w:p>
    <w:p w:rsidR="008C198F" w:rsidRDefault="008C198F">
      <w:pPr>
        <w:ind w:right="-7"/>
        <w:jc w:val="both"/>
        <w:rPr>
          <w:rFonts w:ascii="Arial" w:hAnsi="Arial" w:cs="Arial"/>
          <w:sz w:val="20"/>
          <w:szCs w:val="20"/>
        </w:rPr>
      </w:pPr>
    </w:p>
    <w:p w:rsidR="00AD6126" w:rsidRDefault="00AD6126">
      <w:pPr>
        <w:ind w:right="-7"/>
        <w:jc w:val="both"/>
        <w:rPr>
          <w:rFonts w:ascii="Arial" w:hAnsi="Arial" w:cs="Arial"/>
          <w:sz w:val="20"/>
          <w:szCs w:val="20"/>
        </w:rPr>
      </w:pPr>
    </w:p>
    <w:p w:rsidR="00AD6126" w:rsidRDefault="00AD6126">
      <w:pPr>
        <w:ind w:right="-7"/>
        <w:jc w:val="both"/>
        <w:rPr>
          <w:rFonts w:ascii="Arial" w:hAnsi="Arial" w:cs="Arial"/>
          <w:sz w:val="20"/>
          <w:szCs w:val="20"/>
        </w:rPr>
      </w:pPr>
    </w:p>
    <w:p w:rsidR="00AD6126" w:rsidRDefault="00AD6126">
      <w:pPr>
        <w:rPr>
          <w:rFonts w:ascii="Arial" w:hAnsi="Arial" w:cs="Arial"/>
          <w:sz w:val="20"/>
          <w:szCs w:val="20"/>
        </w:rPr>
      </w:pPr>
      <w:r>
        <w:rPr>
          <w:rFonts w:ascii="Arial" w:hAnsi="Arial" w:cs="Arial"/>
          <w:sz w:val="20"/>
          <w:szCs w:val="20"/>
        </w:rPr>
        <w:br w:type="page"/>
      </w:r>
    </w:p>
    <w:p w:rsidR="00AD6126" w:rsidRDefault="00AD6126">
      <w:pPr>
        <w:ind w:right="-7"/>
        <w:jc w:val="both"/>
        <w:rPr>
          <w:rFonts w:ascii="Arial" w:hAnsi="Arial" w:cs="Arial"/>
          <w:sz w:val="20"/>
          <w:szCs w:val="20"/>
        </w:rPr>
      </w:pPr>
    </w:p>
    <w:p w:rsidR="008C198F"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ind w:right="-7"/>
        <w:jc w:val="both"/>
        <w:rPr>
          <w:rFonts w:ascii="Arial" w:hAnsi="Arial" w:cs="Arial"/>
          <w:b/>
          <w:caps/>
          <w:sz w:val="20"/>
          <w:szCs w:val="20"/>
        </w:rPr>
      </w:pPr>
      <w:r>
        <w:rPr>
          <w:rFonts w:ascii="Arial" w:hAnsi="Arial" w:cs="Arial"/>
          <w:b/>
          <w:caps/>
          <w:sz w:val="20"/>
          <w:szCs w:val="20"/>
        </w:rPr>
        <w:t>ARTICLE 16 : PROTECTION de la main d’œuvre et des conditions de travail</w:t>
      </w:r>
    </w:p>
    <w:p w:rsidR="008C198F" w:rsidRDefault="008C198F">
      <w:pPr>
        <w:ind w:right="-7"/>
        <w:jc w:val="both"/>
        <w:rPr>
          <w:rFonts w:ascii="Arial" w:hAnsi="Arial" w:cs="Arial"/>
          <w:sz w:val="20"/>
          <w:szCs w:val="20"/>
        </w:rPr>
      </w:pPr>
    </w:p>
    <w:p w:rsidR="008C198F" w:rsidRDefault="00000000">
      <w:pPr>
        <w:tabs>
          <w:tab w:val="left" w:pos="5954"/>
        </w:tabs>
        <w:jc w:val="both"/>
        <w:rPr>
          <w:rFonts w:ascii="Arial" w:hAnsi="Arial" w:cs="Arial"/>
          <w:b/>
          <w:sz w:val="20"/>
        </w:rPr>
      </w:pPr>
      <w:r>
        <w:rPr>
          <w:rFonts w:ascii="Arial" w:hAnsi="Arial" w:cs="Arial"/>
          <w:b/>
          <w:sz w:val="20"/>
        </w:rPr>
        <w:t>16.1 : Travailleurs étrangers</w:t>
      </w:r>
    </w:p>
    <w:p w:rsidR="008C198F" w:rsidRDefault="008C198F">
      <w:pPr>
        <w:tabs>
          <w:tab w:val="left" w:pos="5954"/>
        </w:tabs>
        <w:jc w:val="both"/>
        <w:rPr>
          <w:rFonts w:ascii="Arial" w:hAnsi="Arial" w:cs="Arial"/>
          <w:sz w:val="20"/>
        </w:rPr>
      </w:pPr>
    </w:p>
    <w:p w:rsidR="008C198F" w:rsidRDefault="00000000">
      <w:pPr>
        <w:tabs>
          <w:tab w:val="left" w:pos="5954"/>
        </w:tabs>
        <w:jc w:val="both"/>
        <w:rPr>
          <w:rFonts w:ascii="Arial" w:hAnsi="Arial" w:cs="Arial"/>
          <w:sz w:val="20"/>
        </w:rPr>
      </w:pPr>
      <w:r>
        <w:rPr>
          <w:rFonts w:ascii="Arial" w:hAnsi="Arial" w:cs="Arial"/>
          <w:sz w:val="20"/>
        </w:rPr>
        <w:t>Les travailleurs étrangers doivent être munis du titre les autorisant à exercer une activité salariée en France lorsque la possession de ce titre est exigée en vertu soit de dispositions législatives ou réglementaires soit de traités ou accords internationaux.</w:t>
      </w:r>
    </w:p>
    <w:p w:rsidR="008C198F" w:rsidRDefault="008C198F">
      <w:pPr>
        <w:tabs>
          <w:tab w:val="left" w:pos="5954"/>
        </w:tabs>
        <w:jc w:val="both"/>
        <w:rPr>
          <w:rFonts w:ascii="Arial" w:hAnsi="Arial" w:cs="Arial"/>
          <w:sz w:val="20"/>
        </w:rPr>
      </w:pPr>
    </w:p>
    <w:p w:rsidR="008C198F" w:rsidRDefault="008C198F">
      <w:pPr>
        <w:tabs>
          <w:tab w:val="left" w:pos="5954"/>
        </w:tabs>
        <w:jc w:val="both"/>
        <w:rPr>
          <w:rFonts w:ascii="Arial" w:hAnsi="Arial" w:cs="Arial"/>
          <w:sz w:val="20"/>
        </w:rPr>
      </w:pPr>
    </w:p>
    <w:p w:rsidR="008C198F" w:rsidRDefault="00000000">
      <w:pPr>
        <w:tabs>
          <w:tab w:val="left" w:pos="5954"/>
        </w:tabs>
        <w:jc w:val="both"/>
        <w:rPr>
          <w:rFonts w:ascii="Arial" w:hAnsi="Arial" w:cs="Arial"/>
          <w:b/>
          <w:sz w:val="20"/>
        </w:rPr>
      </w:pPr>
      <w:r>
        <w:rPr>
          <w:rFonts w:ascii="Arial" w:hAnsi="Arial" w:cs="Arial"/>
          <w:b/>
          <w:sz w:val="20"/>
        </w:rPr>
        <w:t>16.2 : Travail clandestin</w:t>
      </w:r>
    </w:p>
    <w:p w:rsidR="008C198F" w:rsidRDefault="008C198F">
      <w:pPr>
        <w:tabs>
          <w:tab w:val="left" w:pos="5954"/>
        </w:tabs>
        <w:jc w:val="both"/>
        <w:rPr>
          <w:rFonts w:ascii="Arial" w:hAnsi="Arial" w:cs="Arial"/>
          <w:sz w:val="20"/>
        </w:rPr>
      </w:pPr>
    </w:p>
    <w:p w:rsidR="008C198F" w:rsidRDefault="00000000">
      <w:pPr>
        <w:tabs>
          <w:tab w:val="left" w:pos="5954"/>
        </w:tabs>
        <w:jc w:val="both"/>
        <w:rPr>
          <w:rFonts w:ascii="Arial" w:hAnsi="Arial" w:cs="Arial"/>
          <w:sz w:val="20"/>
        </w:rPr>
      </w:pPr>
      <w:r>
        <w:rPr>
          <w:rFonts w:ascii="Arial" w:hAnsi="Arial" w:cs="Arial"/>
          <w:sz w:val="20"/>
        </w:rPr>
        <w:t>Le titulaire du marché s’engage sur l’honneur à justifier de la régularité de la situation de son entreprise au regard des articles L 143-3, L 143-5, et L 620- 3 du code du travail relatif au travail clandestin.</w:t>
      </w:r>
    </w:p>
    <w:p w:rsidR="008C198F" w:rsidRDefault="008C198F">
      <w:pPr>
        <w:tabs>
          <w:tab w:val="left" w:pos="5954"/>
        </w:tabs>
        <w:jc w:val="both"/>
        <w:rPr>
          <w:rFonts w:ascii="Arial" w:hAnsi="Arial" w:cs="Arial"/>
          <w:sz w:val="20"/>
        </w:rPr>
      </w:pPr>
    </w:p>
    <w:p w:rsidR="008C198F" w:rsidRDefault="00000000">
      <w:pPr>
        <w:tabs>
          <w:tab w:val="left" w:pos="5954"/>
        </w:tabs>
        <w:jc w:val="both"/>
        <w:rPr>
          <w:rFonts w:ascii="Arial" w:hAnsi="Arial" w:cs="Arial"/>
          <w:sz w:val="20"/>
        </w:rPr>
      </w:pPr>
      <w:r>
        <w:rPr>
          <w:rFonts w:ascii="Arial" w:hAnsi="Arial" w:cs="Arial"/>
          <w:sz w:val="20"/>
        </w:rPr>
        <w:t>Les dispositions du présent article s’appliquent en cas de sous-traitance.</w:t>
      </w:r>
    </w:p>
    <w:p w:rsidR="008C198F" w:rsidRDefault="008C198F">
      <w:pPr>
        <w:ind w:right="-7"/>
        <w:jc w:val="both"/>
        <w:rPr>
          <w:rFonts w:ascii="Arial" w:hAnsi="Arial" w:cs="Arial"/>
          <w:sz w:val="20"/>
          <w:szCs w:val="20"/>
        </w:rPr>
      </w:pPr>
    </w:p>
    <w:p w:rsidR="008C198F" w:rsidRDefault="008C198F">
      <w:pPr>
        <w:ind w:right="-7"/>
        <w:jc w:val="both"/>
        <w:rPr>
          <w:rFonts w:ascii="Arial" w:hAnsi="Arial" w:cs="Arial"/>
          <w:sz w:val="20"/>
          <w:szCs w:val="20"/>
        </w:rPr>
      </w:pPr>
    </w:p>
    <w:p w:rsidR="008C198F"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ind w:right="-7"/>
        <w:jc w:val="both"/>
        <w:rPr>
          <w:rFonts w:ascii="Arial" w:hAnsi="Arial" w:cs="Arial"/>
          <w:b/>
          <w:caps/>
          <w:sz w:val="20"/>
          <w:szCs w:val="20"/>
        </w:rPr>
      </w:pPr>
      <w:r>
        <w:rPr>
          <w:rFonts w:ascii="Arial" w:hAnsi="Arial" w:cs="Arial"/>
          <w:b/>
          <w:caps/>
          <w:sz w:val="20"/>
          <w:szCs w:val="20"/>
        </w:rPr>
        <w:t>ARTICLE 17 : SOUS-traitance des prestations</w:t>
      </w:r>
    </w:p>
    <w:p w:rsidR="008C198F" w:rsidRDefault="008C198F">
      <w:pPr>
        <w:ind w:right="-7"/>
        <w:jc w:val="both"/>
        <w:rPr>
          <w:rFonts w:ascii="Arial" w:hAnsi="Arial" w:cs="Arial"/>
          <w:sz w:val="20"/>
          <w:szCs w:val="20"/>
        </w:rPr>
      </w:pPr>
    </w:p>
    <w:p w:rsidR="008C198F" w:rsidRDefault="00000000">
      <w:pPr>
        <w:pStyle w:val="Corpsdetexte"/>
        <w:rPr>
          <w:sz w:val="20"/>
          <w:szCs w:val="20"/>
        </w:rPr>
      </w:pPr>
      <w:r>
        <w:rPr>
          <w:sz w:val="20"/>
          <w:szCs w:val="20"/>
        </w:rPr>
        <w:t>Le titulaire du marché ne pourra sous-traiter l’exécution de certaines parties des marchés que sous la réserve de l’acceptation du ou des sous-traitants par l’ENSIIE et de l’agrément des conditions de paiement de chaque sous-traitant au sens de la loi du 31 décembre 1975 relative à sous-traitance.</w:t>
      </w:r>
    </w:p>
    <w:p w:rsidR="008C198F" w:rsidRDefault="008C198F">
      <w:pPr>
        <w:pStyle w:val="Corpsdetexte"/>
        <w:rPr>
          <w:sz w:val="20"/>
          <w:szCs w:val="20"/>
        </w:rPr>
      </w:pPr>
    </w:p>
    <w:p w:rsidR="008C198F" w:rsidRDefault="00000000">
      <w:pPr>
        <w:jc w:val="both"/>
        <w:rPr>
          <w:rFonts w:ascii="Arial" w:hAnsi="Arial" w:cs="Arial"/>
          <w:sz w:val="20"/>
        </w:rPr>
      </w:pPr>
      <w:r>
        <w:rPr>
          <w:rFonts w:ascii="Arial" w:hAnsi="Arial" w:cs="Arial"/>
          <w:sz w:val="20"/>
        </w:rPr>
        <w:t>Le titulaire du marché reste responsable des sous-traitants vis-à-vis de l’ENSIIE. Il s’engage à leur faire connaître et respecter les obligations qui lui incombent et qui sont précisées dans ce cahier des charges et les annexes. Le titulaire du marché se porte garant de la bonne réalisation des prestations exécutées par les sous-traitants recrutés.</w:t>
      </w:r>
    </w:p>
    <w:p w:rsidR="008C198F" w:rsidRDefault="008C198F">
      <w:pPr>
        <w:jc w:val="both"/>
        <w:rPr>
          <w:rFonts w:ascii="Arial" w:hAnsi="Arial" w:cs="Arial"/>
          <w:bCs/>
          <w:color w:val="0000FF"/>
          <w:sz w:val="20"/>
        </w:rPr>
      </w:pPr>
    </w:p>
    <w:p w:rsidR="008C198F" w:rsidRDefault="00000000">
      <w:pPr>
        <w:jc w:val="both"/>
        <w:rPr>
          <w:rFonts w:ascii="Arial" w:hAnsi="Arial" w:cs="Arial"/>
          <w:bCs/>
          <w:sz w:val="20"/>
        </w:rPr>
      </w:pPr>
      <w:r>
        <w:rPr>
          <w:rFonts w:ascii="Arial" w:hAnsi="Arial" w:cs="Arial"/>
          <w:bCs/>
          <w:sz w:val="20"/>
        </w:rPr>
        <w:t>Le non-respect des dispositions de la loi du 31 décembre 1975 relative à la sous-traitance expose les titulaires aux sanctions prévues par le CCAG applicable aux marchés de fournitures courantes et de services. En aucun cas, la sous-traitance ne pourra porter sur la totalité de la prestation. La constatation d’une sous-traitance de fait, non déclarée ni agrée, entraînera la résiliation du marché aux torts exclusifs du titulaire du marché.</w:t>
      </w:r>
    </w:p>
    <w:p w:rsidR="008C198F" w:rsidRDefault="008C198F">
      <w:pPr>
        <w:jc w:val="both"/>
        <w:rPr>
          <w:rFonts w:ascii="Arial" w:hAnsi="Arial" w:cs="Arial"/>
          <w:bCs/>
          <w:sz w:val="20"/>
        </w:rPr>
      </w:pPr>
    </w:p>
    <w:p w:rsidR="008C198F" w:rsidRDefault="00000000">
      <w:pPr>
        <w:jc w:val="both"/>
        <w:rPr>
          <w:rFonts w:ascii="Arial" w:hAnsi="Arial" w:cs="Arial"/>
          <w:bCs/>
          <w:sz w:val="20"/>
        </w:rPr>
      </w:pPr>
      <w:r>
        <w:rPr>
          <w:rFonts w:ascii="Arial" w:hAnsi="Arial" w:cs="Arial"/>
          <w:bCs/>
          <w:sz w:val="20"/>
        </w:rPr>
        <w:t>Lorsque la demande de sous-traitance intervient lors de l’offre, la notification est réputée emporter acceptation du sous-traitant et agrément des conditions de paiement du contrat de sous-traitance.</w:t>
      </w:r>
    </w:p>
    <w:p w:rsidR="008C198F" w:rsidRDefault="00000000">
      <w:pPr>
        <w:jc w:val="both"/>
        <w:rPr>
          <w:rFonts w:ascii="Arial" w:hAnsi="Arial" w:cs="Arial"/>
          <w:bCs/>
          <w:sz w:val="20"/>
        </w:rPr>
      </w:pPr>
      <w:r>
        <w:rPr>
          <w:rFonts w:ascii="Arial" w:hAnsi="Arial" w:cs="Arial"/>
          <w:bCs/>
          <w:sz w:val="20"/>
        </w:rPr>
        <w:t>L’acte d’engagement devra indiquer, en cas de sous-traitance, la nature des prestations que le titulaire du marché envisage de faire exécuter par le ou les sous-traitants et le montant de ce qui doit être réglé respectivement au titulaire et à son / ses sous-traitants.</w:t>
      </w:r>
    </w:p>
    <w:p w:rsidR="008C198F" w:rsidRDefault="008C198F">
      <w:pPr>
        <w:jc w:val="both"/>
        <w:rPr>
          <w:rFonts w:ascii="Arial" w:hAnsi="Arial" w:cs="Arial"/>
          <w:bCs/>
          <w:sz w:val="20"/>
        </w:rPr>
      </w:pPr>
    </w:p>
    <w:p w:rsidR="008C198F" w:rsidRDefault="00000000">
      <w:pPr>
        <w:jc w:val="both"/>
        <w:rPr>
          <w:rFonts w:ascii="Arial" w:hAnsi="Arial" w:cs="Arial"/>
          <w:bCs/>
          <w:sz w:val="20"/>
        </w:rPr>
      </w:pPr>
      <w:r>
        <w:rPr>
          <w:rFonts w:ascii="Arial" w:hAnsi="Arial" w:cs="Arial"/>
          <w:bCs/>
          <w:sz w:val="20"/>
        </w:rPr>
        <w:t>Les demandes d’acceptation et d’agrément, des conditions de paiement du ou des sous-traitants, jointes à l’acte d’engagement, devront indiquer le montant des prestations que le titulaire envisage de sous-traiter et, par différence son offre, le montant maximal de la créance qu’il pourra présenter en nantissement ou céder dans le cadre d’une cession de créance.</w:t>
      </w:r>
    </w:p>
    <w:p w:rsidR="008C198F" w:rsidRDefault="008C198F">
      <w:pPr>
        <w:jc w:val="both"/>
        <w:rPr>
          <w:rFonts w:ascii="Arial" w:hAnsi="Arial" w:cs="Arial"/>
          <w:bCs/>
          <w:color w:val="0000FF"/>
          <w:sz w:val="20"/>
        </w:rPr>
      </w:pPr>
    </w:p>
    <w:p w:rsidR="008C198F" w:rsidRDefault="00000000">
      <w:pPr>
        <w:jc w:val="both"/>
        <w:rPr>
          <w:rFonts w:ascii="Arial" w:hAnsi="Arial" w:cs="Arial"/>
          <w:bCs/>
          <w:sz w:val="20"/>
        </w:rPr>
      </w:pPr>
      <w:r>
        <w:rPr>
          <w:rFonts w:ascii="Arial" w:hAnsi="Arial" w:cs="Arial"/>
          <w:bCs/>
          <w:sz w:val="20"/>
        </w:rPr>
        <w:t xml:space="preserve">Pendant l’exécution du marché, le titulaire du marché peut faire appel à un ou plusieurs sous-traitants pour l’exécution d’une partie des prestations objet du marché. Il doit cependant obtenir de l’ENSIIE l’acceptation et l’agrément des conditions de paiement de chaque sous-traitant. A cet effet, il remet ou adresse par lettre recommandée avec accusé de réception au service financier un acte spécial de sous-traitance dont le modèle pourra lui être adressé sur demande. </w:t>
      </w:r>
    </w:p>
    <w:p w:rsidR="008C198F" w:rsidRDefault="008C198F">
      <w:pPr>
        <w:jc w:val="both"/>
        <w:rPr>
          <w:rFonts w:ascii="Arial" w:hAnsi="Arial" w:cs="Arial"/>
          <w:bCs/>
          <w:sz w:val="20"/>
        </w:rPr>
      </w:pPr>
    </w:p>
    <w:p w:rsidR="008C198F" w:rsidRDefault="00000000">
      <w:pPr>
        <w:jc w:val="both"/>
        <w:rPr>
          <w:rFonts w:ascii="Arial" w:hAnsi="Arial" w:cs="Arial"/>
          <w:bCs/>
          <w:sz w:val="20"/>
        </w:rPr>
      </w:pPr>
      <w:r>
        <w:rPr>
          <w:rFonts w:ascii="Arial" w:hAnsi="Arial" w:cs="Arial"/>
          <w:bCs/>
          <w:sz w:val="20"/>
        </w:rPr>
        <w:t>Dans tous les cas, l’acceptation du ou des sous-traitants et l’agrément des conditions de paiement sont de la compétence exclusive du pouvoir adjudicateur.</w:t>
      </w:r>
    </w:p>
    <w:p w:rsidR="008C198F" w:rsidRDefault="008C198F">
      <w:pPr>
        <w:jc w:val="both"/>
        <w:rPr>
          <w:rFonts w:ascii="Arial" w:hAnsi="Arial" w:cs="Arial"/>
          <w:sz w:val="20"/>
        </w:rPr>
      </w:pPr>
    </w:p>
    <w:p w:rsidR="008C198F" w:rsidRDefault="00000000">
      <w:pPr>
        <w:pStyle w:val="Corpsdetexte31"/>
        <w:rPr>
          <w:rFonts w:ascii="Arial" w:hAnsi="Arial" w:cs="Arial"/>
          <w:sz w:val="20"/>
        </w:rPr>
      </w:pPr>
      <w:r>
        <w:rPr>
          <w:rFonts w:ascii="Arial" w:hAnsi="Arial" w:cs="Arial"/>
          <w:sz w:val="20"/>
        </w:rPr>
        <w:t>En plus de l’acte spécial de sous-traitance (imprimé DC4), le titulaire du marché devra joindre :</w:t>
      </w:r>
    </w:p>
    <w:p w:rsidR="008C198F" w:rsidRDefault="008C198F">
      <w:pPr>
        <w:jc w:val="both"/>
        <w:rPr>
          <w:rFonts w:ascii="Arial" w:hAnsi="Arial" w:cs="Arial"/>
          <w:sz w:val="20"/>
        </w:rPr>
      </w:pPr>
    </w:p>
    <w:p w:rsidR="008C198F" w:rsidRDefault="00000000">
      <w:pPr>
        <w:pStyle w:val="Paragraphedeliste"/>
        <w:numPr>
          <w:ilvl w:val="0"/>
          <w:numId w:val="4"/>
        </w:numPr>
        <w:ind w:right="-1"/>
        <w:jc w:val="both"/>
        <w:textAlignment w:val="baseline"/>
        <w:rPr>
          <w:rFonts w:ascii="Arial" w:hAnsi="Arial" w:cs="Arial"/>
          <w:sz w:val="20"/>
        </w:rPr>
      </w:pPr>
      <w:r>
        <w:rPr>
          <w:rFonts w:ascii="Arial" w:hAnsi="Arial" w:cs="Arial"/>
          <w:sz w:val="20"/>
        </w:rPr>
        <w:t>Une déclaration sur l’honneur du sous-traitant indiquant qu'il n’entre dans aucun des cas mentionnés à l'article 43 du Code de la Commande Publique,</w:t>
      </w:r>
    </w:p>
    <w:p w:rsidR="008C198F" w:rsidRDefault="00000000">
      <w:pPr>
        <w:pStyle w:val="Paragraphedeliste"/>
        <w:numPr>
          <w:ilvl w:val="0"/>
          <w:numId w:val="4"/>
        </w:numPr>
        <w:ind w:right="-1"/>
        <w:jc w:val="both"/>
        <w:textAlignment w:val="baseline"/>
        <w:rPr>
          <w:rFonts w:ascii="Arial" w:hAnsi="Arial" w:cs="Arial"/>
          <w:sz w:val="20"/>
        </w:rPr>
      </w:pPr>
      <w:r>
        <w:rPr>
          <w:rFonts w:ascii="Arial" w:hAnsi="Arial" w:cs="Arial"/>
          <w:sz w:val="20"/>
        </w:rPr>
        <w:t>Une attestation sur l’honneur justifiant que l’opérateur économique est à jour des cotisations sociales et fiscales au 31/12/2023,</w:t>
      </w:r>
    </w:p>
    <w:p w:rsidR="008C198F" w:rsidRDefault="00000000">
      <w:pPr>
        <w:pStyle w:val="Paragraphedeliste"/>
        <w:numPr>
          <w:ilvl w:val="0"/>
          <w:numId w:val="4"/>
        </w:numPr>
        <w:ind w:right="-1"/>
        <w:jc w:val="both"/>
        <w:textAlignment w:val="baseline"/>
        <w:rPr>
          <w:rFonts w:ascii="Arial" w:hAnsi="Arial" w:cs="Arial"/>
          <w:sz w:val="20"/>
        </w:rPr>
      </w:pPr>
      <w:r>
        <w:rPr>
          <w:rFonts w:ascii="Arial" w:hAnsi="Arial" w:cs="Arial"/>
          <w:iCs/>
          <w:sz w:val="20"/>
        </w:rPr>
        <w:lastRenderedPageBreak/>
        <w:t>Pour évaluer les capacités professionnelles du sous-traitant : la présentation d’une liste de services ou références effectuées en propre par le sous-traitant, au cours des trois dernières années,</w:t>
      </w:r>
    </w:p>
    <w:p w:rsidR="008C198F" w:rsidRDefault="00000000">
      <w:pPr>
        <w:pStyle w:val="Paragraphedeliste"/>
        <w:numPr>
          <w:ilvl w:val="0"/>
          <w:numId w:val="4"/>
        </w:numPr>
        <w:ind w:right="-1"/>
        <w:jc w:val="both"/>
        <w:textAlignment w:val="baseline"/>
        <w:rPr>
          <w:rFonts w:ascii="Arial" w:hAnsi="Arial" w:cs="Arial"/>
          <w:sz w:val="20"/>
        </w:rPr>
      </w:pPr>
      <w:r>
        <w:rPr>
          <w:rFonts w:ascii="Arial" w:hAnsi="Arial" w:cs="Arial"/>
          <w:sz w:val="20"/>
        </w:rPr>
        <w:t>Pour</w:t>
      </w:r>
      <w:r>
        <w:rPr>
          <w:rFonts w:ascii="Arial" w:hAnsi="Arial" w:cs="Arial"/>
          <w:iCs/>
          <w:sz w:val="20"/>
        </w:rPr>
        <w:t xml:space="preserve"> évaluer les capacités financières du sous-traitant : une déclaration concernant le chiffre d'affaires global et </w:t>
      </w:r>
      <w:r>
        <w:rPr>
          <w:rFonts w:ascii="Arial" w:hAnsi="Arial" w:cs="Arial"/>
          <w:sz w:val="20"/>
        </w:rPr>
        <w:t>le chiffre d'affaires concernant la prestation à réaliser</w:t>
      </w:r>
      <w:r>
        <w:rPr>
          <w:rFonts w:ascii="Arial" w:hAnsi="Arial" w:cs="Arial"/>
          <w:iCs/>
          <w:sz w:val="20"/>
        </w:rPr>
        <w:t xml:space="preserve"> au cours des trois dernières années,</w:t>
      </w:r>
    </w:p>
    <w:p w:rsidR="008C198F" w:rsidRDefault="00000000">
      <w:pPr>
        <w:pStyle w:val="Paragraphedeliste"/>
        <w:numPr>
          <w:ilvl w:val="0"/>
          <w:numId w:val="4"/>
        </w:numPr>
        <w:ind w:right="-1"/>
        <w:jc w:val="both"/>
        <w:textAlignment w:val="baseline"/>
        <w:rPr>
          <w:rFonts w:ascii="Arial" w:hAnsi="Arial" w:cs="Arial"/>
          <w:sz w:val="20"/>
        </w:rPr>
      </w:pPr>
      <w:r>
        <w:rPr>
          <w:rFonts w:ascii="Arial" w:hAnsi="Arial" w:cs="Arial"/>
          <w:sz w:val="20"/>
        </w:rPr>
        <w:t>Le contrat de sous-traitance conclu entre le titulaire du marché et le sous-traitant,</w:t>
      </w:r>
    </w:p>
    <w:p w:rsidR="008C198F" w:rsidRDefault="00000000">
      <w:pPr>
        <w:pStyle w:val="Paragraphedeliste"/>
        <w:numPr>
          <w:ilvl w:val="0"/>
          <w:numId w:val="4"/>
        </w:numPr>
        <w:ind w:right="-1"/>
        <w:jc w:val="both"/>
        <w:textAlignment w:val="baseline"/>
        <w:rPr>
          <w:rFonts w:ascii="Arial" w:hAnsi="Arial" w:cs="Arial"/>
          <w:sz w:val="20"/>
        </w:rPr>
      </w:pPr>
      <w:r>
        <w:rPr>
          <w:rFonts w:ascii="Arial" w:hAnsi="Arial" w:cs="Arial"/>
          <w:sz w:val="20"/>
        </w:rPr>
        <w:t>Un relevé d’identité bancaire d’un compte ouvert en France métropolitaine.</w:t>
      </w:r>
    </w:p>
    <w:p w:rsidR="008C198F" w:rsidRDefault="008C198F">
      <w:pPr>
        <w:ind w:right="-1"/>
        <w:jc w:val="both"/>
        <w:textAlignment w:val="baseline"/>
        <w:rPr>
          <w:rFonts w:ascii="Arial" w:hAnsi="Arial" w:cs="Arial"/>
          <w:sz w:val="20"/>
        </w:rPr>
      </w:pPr>
    </w:p>
    <w:p w:rsidR="008C198F" w:rsidRDefault="008C198F">
      <w:pPr>
        <w:ind w:right="-1"/>
        <w:jc w:val="both"/>
        <w:textAlignment w:val="baseline"/>
        <w:rPr>
          <w:rFonts w:ascii="Arial" w:hAnsi="Arial" w:cs="Arial"/>
          <w:sz w:val="20"/>
        </w:rPr>
      </w:pPr>
    </w:p>
    <w:p w:rsidR="008C198F"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ind w:right="-7"/>
        <w:jc w:val="both"/>
        <w:rPr>
          <w:rFonts w:ascii="Arial" w:hAnsi="Arial" w:cs="Arial"/>
          <w:b/>
          <w:caps/>
          <w:sz w:val="20"/>
          <w:szCs w:val="20"/>
        </w:rPr>
      </w:pPr>
      <w:r>
        <w:rPr>
          <w:rFonts w:ascii="Arial" w:hAnsi="Arial" w:cs="Arial"/>
          <w:b/>
          <w:caps/>
          <w:sz w:val="20"/>
          <w:szCs w:val="20"/>
        </w:rPr>
        <w:t>Article 18 : DROIT – LANGUE - CORRESPONDANCE</w:t>
      </w:r>
    </w:p>
    <w:p w:rsidR="008C198F" w:rsidRDefault="008C198F">
      <w:pPr>
        <w:ind w:right="-7"/>
        <w:jc w:val="both"/>
        <w:rPr>
          <w:rFonts w:ascii="Arial" w:hAnsi="Arial" w:cs="Arial"/>
          <w:sz w:val="20"/>
          <w:szCs w:val="20"/>
        </w:rPr>
      </w:pPr>
    </w:p>
    <w:p w:rsidR="008C198F" w:rsidRDefault="00000000">
      <w:pPr>
        <w:ind w:right="-7"/>
        <w:jc w:val="both"/>
        <w:rPr>
          <w:rFonts w:ascii="Arial" w:hAnsi="Arial" w:cs="Arial"/>
          <w:sz w:val="20"/>
          <w:szCs w:val="20"/>
        </w:rPr>
      </w:pPr>
      <w:r>
        <w:rPr>
          <w:rFonts w:ascii="Arial" w:hAnsi="Arial" w:cs="Arial"/>
          <w:sz w:val="20"/>
          <w:szCs w:val="20"/>
        </w:rPr>
        <w:t>En cas de litige, le droit français est seul applicable, et le tribunal administratif de Versailles est seul compétent.</w:t>
      </w:r>
    </w:p>
    <w:p w:rsidR="008C198F" w:rsidRDefault="00000000">
      <w:pPr>
        <w:ind w:right="-7"/>
        <w:jc w:val="both"/>
        <w:rPr>
          <w:rFonts w:ascii="Arial" w:hAnsi="Arial" w:cs="Arial"/>
          <w:sz w:val="20"/>
          <w:szCs w:val="20"/>
        </w:rPr>
      </w:pPr>
      <w:r>
        <w:rPr>
          <w:rFonts w:ascii="Arial" w:hAnsi="Arial" w:cs="Arial"/>
          <w:sz w:val="20"/>
          <w:szCs w:val="20"/>
        </w:rPr>
        <w:t>L’ensemble des correspondances relatives aux marchés sont rédigées en Français et adressées au Directeur de l’ENSIIE, Pouvoir Adjudicateur.</w:t>
      </w:r>
    </w:p>
    <w:p w:rsidR="008C198F" w:rsidRDefault="008C198F">
      <w:pPr>
        <w:jc w:val="both"/>
        <w:rPr>
          <w:rFonts w:ascii="Arial" w:hAnsi="Arial" w:cs="Arial"/>
          <w:b/>
          <w:caps/>
          <w:color w:val="0000FF"/>
          <w:sz w:val="20"/>
          <w:szCs w:val="20"/>
        </w:rPr>
      </w:pPr>
    </w:p>
    <w:p w:rsidR="008C198F" w:rsidRDefault="008C198F">
      <w:pPr>
        <w:jc w:val="both"/>
        <w:rPr>
          <w:rFonts w:ascii="Arial" w:hAnsi="Arial" w:cs="Arial"/>
          <w:b/>
          <w:caps/>
          <w:color w:val="0000FF"/>
          <w:sz w:val="20"/>
          <w:szCs w:val="20"/>
        </w:rPr>
      </w:pPr>
    </w:p>
    <w:p w:rsidR="008C198F" w:rsidRDefault="00000000">
      <w:pPr>
        <w:pBdr>
          <w:top w:val="single" w:sz="4" w:space="1" w:color="000000" w:shadow="1"/>
          <w:left w:val="single" w:sz="4" w:space="4" w:color="000000" w:shadow="1"/>
          <w:bottom w:val="single" w:sz="4" w:space="1" w:color="000000" w:shadow="1"/>
          <w:right w:val="single" w:sz="4" w:space="4" w:color="000000" w:shadow="1"/>
        </w:pBdr>
        <w:shd w:val="clear" w:color="auto" w:fill="E0E0E0"/>
        <w:ind w:right="-7"/>
        <w:jc w:val="both"/>
        <w:rPr>
          <w:rFonts w:ascii="Arial" w:hAnsi="Arial" w:cs="Arial"/>
          <w:b/>
          <w:caps/>
          <w:sz w:val="20"/>
          <w:szCs w:val="20"/>
        </w:rPr>
      </w:pPr>
      <w:r>
        <w:rPr>
          <w:rFonts w:ascii="Arial" w:hAnsi="Arial" w:cs="Arial"/>
          <w:b/>
          <w:caps/>
          <w:sz w:val="20"/>
          <w:szCs w:val="20"/>
        </w:rPr>
        <w:t>Article 19 : délai de validité des offres</w:t>
      </w:r>
    </w:p>
    <w:p w:rsidR="008C198F" w:rsidRDefault="008C198F">
      <w:pPr>
        <w:ind w:right="-7"/>
        <w:jc w:val="both"/>
        <w:rPr>
          <w:rFonts w:ascii="Arial" w:hAnsi="Arial" w:cs="Arial"/>
          <w:sz w:val="20"/>
          <w:szCs w:val="20"/>
        </w:rPr>
      </w:pPr>
    </w:p>
    <w:p w:rsidR="008C198F" w:rsidRDefault="00000000">
      <w:pPr>
        <w:ind w:right="-7"/>
        <w:jc w:val="both"/>
        <w:rPr>
          <w:rFonts w:ascii="Arial" w:hAnsi="Arial" w:cs="Arial"/>
          <w:sz w:val="20"/>
          <w:szCs w:val="20"/>
        </w:rPr>
      </w:pPr>
      <w:r>
        <w:rPr>
          <w:rFonts w:ascii="Arial" w:hAnsi="Arial" w:cs="Arial"/>
          <w:sz w:val="20"/>
          <w:szCs w:val="20"/>
        </w:rPr>
        <w:t>Le délai de validité des offres est de 120 jours à compter de la date limite de réception des dossiers.</w:t>
      </w:r>
    </w:p>
    <w:p w:rsidR="008C198F" w:rsidRDefault="008C198F">
      <w:pPr>
        <w:ind w:right="-7"/>
        <w:jc w:val="both"/>
        <w:rPr>
          <w:rFonts w:ascii="Arial" w:hAnsi="Arial" w:cs="Arial"/>
          <w:sz w:val="20"/>
        </w:rPr>
      </w:pPr>
    </w:p>
    <w:tbl>
      <w:tblPr>
        <w:tblW w:w="9578" w:type="dxa"/>
        <w:tblInd w:w="-10" w:type="dxa"/>
        <w:tblLayout w:type="fixed"/>
        <w:tblCellMar>
          <w:left w:w="80" w:type="dxa"/>
          <w:right w:w="80" w:type="dxa"/>
        </w:tblCellMar>
        <w:tblLook w:val="0000" w:firstRow="0" w:lastRow="0" w:firstColumn="0" w:lastColumn="0" w:noHBand="0" w:noVBand="0"/>
      </w:tblPr>
      <w:tblGrid>
        <w:gridCol w:w="4542"/>
        <w:gridCol w:w="5036"/>
      </w:tblGrid>
      <w:tr w:rsidR="008C198F">
        <w:trPr>
          <w:cantSplit/>
        </w:trPr>
        <w:tc>
          <w:tcPr>
            <w:tcW w:w="4542" w:type="dxa"/>
          </w:tcPr>
          <w:p w:rsidR="008C198F" w:rsidRDefault="008C198F">
            <w:pPr>
              <w:pStyle w:val="Notedebasdepage"/>
              <w:tabs>
                <w:tab w:val="left" w:pos="700"/>
                <w:tab w:val="left" w:pos="1380"/>
                <w:tab w:val="left" w:pos="2340"/>
                <w:tab w:val="left" w:pos="3080"/>
                <w:tab w:val="left" w:pos="5120"/>
              </w:tabs>
              <w:suppressAutoHyphens w:val="0"/>
              <w:rPr>
                <w:rFonts w:ascii="Arial" w:hAnsi="Arial" w:cs="Arial"/>
                <w:lang w:eastAsia="fr-FR"/>
              </w:rPr>
            </w:pPr>
          </w:p>
          <w:p w:rsidR="008C198F" w:rsidRDefault="00000000">
            <w:pPr>
              <w:pStyle w:val="Notedebasdepage"/>
              <w:tabs>
                <w:tab w:val="left" w:pos="700"/>
                <w:tab w:val="left" w:pos="1380"/>
                <w:tab w:val="left" w:pos="2340"/>
                <w:tab w:val="left" w:pos="3080"/>
                <w:tab w:val="left" w:pos="5120"/>
              </w:tabs>
              <w:suppressAutoHyphens w:val="0"/>
              <w:rPr>
                <w:rFonts w:ascii="Arial" w:hAnsi="Arial" w:cs="Arial"/>
                <w:lang w:eastAsia="fr-FR"/>
              </w:rPr>
            </w:pPr>
            <w:r>
              <w:rPr>
                <w:rFonts w:ascii="Arial" w:hAnsi="Arial" w:cs="Arial"/>
                <w:lang w:eastAsia="fr-FR"/>
              </w:rPr>
              <w:t>Fait à………………………, le…………………….</w:t>
            </w:r>
          </w:p>
          <w:p w:rsidR="008C198F" w:rsidRDefault="008C198F">
            <w:pPr>
              <w:tabs>
                <w:tab w:val="left" w:pos="700"/>
                <w:tab w:val="left" w:pos="1380"/>
                <w:tab w:val="left" w:pos="2340"/>
                <w:tab w:val="left" w:pos="3080"/>
                <w:tab w:val="left" w:pos="5120"/>
              </w:tabs>
              <w:rPr>
                <w:rFonts w:ascii="Arial" w:hAnsi="Arial" w:cs="Arial"/>
                <w:sz w:val="20"/>
              </w:rPr>
            </w:pPr>
          </w:p>
          <w:p w:rsidR="008C198F" w:rsidRDefault="00000000">
            <w:pPr>
              <w:tabs>
                <w:tab w:val="left" w:pos="700"/>
                <w:tab w:val="left" w:pos="1380"/>
                <w:tab w:val="left" w:pos="2340"/>
                <w:tab w:val="left" w:pos="3080"/>
                <w:tab w:val="left" w:pos="5120"/>
              </w:tabs>
              <w:jc w:val="center"/>
              <w:rPr>
                <w:rFonts w:ascii="Arial" w:hAnsi="Arial" w:cs="Arial"/>
                <w:sz w:val="20"/>
              </w:rPr>
            </w:pPr>
            <w:r>
              <w:rPr>
                <w:rFonts w:ascii="Arial" w:hAnsi="Arial" w:cs="Arial"/>
                <w:sz w:val="20"/>
              </w:rPr>
              <w:t>Le titulaire,</w:t>
            </w:r>
          </w:p>
          <w:p w:rsidR="008C198F" w:rsidRDefault="008C198F">
            <w:pPr>
              <w:tabs>
                <w:tab w:val="left" w:pos="700"/>
                <w:tab w:val="left" w:pos="1380"/>
                <w:tab w:val="left" w:pos="2340"/>
                <w:tab w:val="left" w:pos="3080"/>
                <w:tab w:val="left" w:pos="5120"/>
              </w:tabs>
              <w:jc w:val="both"/>
              <w:rPr>
                <w:rFonts w:ascii="Arial" w:hAnsi="Arial" w:cs="Arial"/>
                <w:sz w:val="20"/>
              </w:rPr>
            </w:pPr>
          </w:p>
          <w:p w:rsidR="008C198F" w:rsidRDefault="008C198F">
            <w:pPr>
              <w:tabs>
                <w:tab w:val="left" w:pos="700"/>
                <w:tab w:val="left" w:pos="1380"/>
                <w:tab w:val="left" w:pos="2340"/>
                <w:tab w:val="left" w:pos="3080"/>
                <w:tab w:val="left" w:pos="5120"/>
              </w:tabs>
              <w:jc w:val="both"/>
              <w:rPr>
                <w:rFonts w:ascii="Arial" w:hAnsi="Arial" w:cs="Arial"/>
                <w:sz w:val="20"/>
              </w:rPr>
            </w:pPr>
          </w:p>
          <w:p w:rsidR="008C198F" w:rsidRDefault="008C198F">
            <w:pPr>
              <w:tabs>
                <w:tab w:val="left" w:pos="700"/>
                <w:tab w:val="left" w:pos="1380"/>
                <w:tab w:val="left" w:pos="2340"/>
                <w:tab w:val="left" w:pos="3080"/>
                <w:tab w:val="left" w:pos="5120"/>
              </w:tabs>
              <w:jc w:val="both"/>
              <w:rPr>
                <w:rFonts w:ascii="Arial" w:hAnsi="Arial" w:cs="Arial"/>
                <w:sz w:val="20"/>
              </w:rPr>
            </w:pPr>
          </w:p>
          <w:p w:rsidR="008C198F" w:rsidRDefault="00000000">
            <w:pPr>
              <w:tabs>
                <w:tab w:val="left" w:pos="700"/>
                <w:tab w:val="left" w:pos="1380"/>
                <w:tab w:val="left" w:pos="2340"/>
                <w:tab w:val="left" w:pos="3080"/>
                <w:tab w:val="left" w:pos="5120"/>
              </w:tabs>
              <w:rPr>
                <w:rFonts w:ascii="Arial" w:hAnsi="Arial" w:cs="Arial"/>
                <w:sz w:val="20"/>
              </w:rPr>
            </w:pPr>
            <w:r>
              <w:rPr>
                <w:rFonts w:ascii="Arial" w:hAnsi="Arial" w:cs="Arial"/>
                <w:sz w:val="20"/>
              </w:rPr>
              <w:t xml:space="preserve">       Signature et cachet de l'entreprise</w:t>
            </w:r>
          </w:p>
        </w:tc>
        <w:tc>
          <w:tcPr>
            <w:tcW w:w="5035" w:type="dxa"/>
          </w:tcPr>
          <w:p w:rsidR="008C198F" w:rsidRDefault="008C198F">
            <w:pPr>
              <w:tabs>
                <w:tab w:val="left" w:pos="700"/>
                <w:tab w:val="left" w:pos="1380"/>
                <w:tab w:val="left" w:pos="2340"/>
                <w:tab w:val="left" w:pos="3080"/>
                <w:tab w:val="left" w:pos="5120"/>
              </w:tabs>
              <w:jc w:val="center"/>
              <w:rPr>
                <w:rFonts w:ascii="Arial" w:hAnsi="Arial" w:cs="Arial"/>
                <w:sz w:val="20"/>
              </w:rPr>
            </w:pPr>
          </w:p>
          <w:p w:rsidR="008C198F" w:rsidRDefault="00000000">
            <w:pPr>
              <w:tabs>
                <w:tab w:val="left" w:pos="700"/>
                <w:tab w:val="left" w:pos="1380"/>
                <w:tab w:val="left" w:pos="2340"/>
                <w:tab w:val="left" w:pos="3080"/>
                <w:tab w:val="left" w:pos="5120"/>
              </w:tabs>
              <w:jc w:val="center"/>
              <w:rPr>
                <w:rFonts w:ascii="Arial" w:hAnsi="Arial" w:cs="Arial"/>
                <w:sz w:val="20"/>
              </w:rPr>
            </w:pPr>
            <w:r>
              <w:rPr>
                <w:rFonts w:ascii="Arial" w:hAnsi="Arial" w:cs="Arial"/>
                <w:sz w:val="20"/>
              </w:rPr>
              <w:t xml:space="preserve">Fait à </w:t>
            </w:r>
            <w:r w:rsidR="00AD6126">
              <w:rPr>
                <w:rFonts w:ascii="Arial" w:hAnsi="Arial" w:cs="Arial"/>
                <w:sz w:val="20"/>
              </w:rPr>
              <w:t>Évry-Courcouronnes</w:t>
            </w:r>
            <w:r>
              <w:rPr>
                <w:rFonts w:ascii="Arial" w:hAnsi="Arial" w:cs="Arial"/>
                <w:sz w:val="20"/>
              </w:rPr>
              <w:t>, le …………………………</w:t>
            </w:r>
          </w:p>
          <w:p w:rsidR="008C198F" w:rsidRDefault="008C198F">
            <w:pPr>
              <w:tabs>
                <w:tab w:val="left" w:pos="700"/>
                <w:tab w:val="left" w:pos="1380"/>
                <w:tab w:val="left" w:pos="2340"/>
                <w:tab w:val="left" w:pos="3080"/>
                <w:tab w:val="left" w:pos="5120"/>
              </w:tabs>
              <w:jc w:val="center"/>
              <w:rPr>
                <w:rFonts w:ascii="Arial" w:hAnsi="Arial" w:cs="Arial"/>
                <w:sz w:val="20"/>
              </w:rPr>
            </w:pPr>
          </w:p>
          <w:p w:rsidR="008C198F" w:rsidRDefault="00000000">
            <w:pPr>
              <w:tabs>
                <w:tab w:val="left" w:pos="700"/>
                <w:tab w:val="left" w:pos="1380"/>
                <w:tab w:val="left" w:pos="2340"/>
                <w:tab w:val="left" w:pos="3080"/>
                <w:tab w:val="left" w:pos="5120"/>
              </w:tabs>
              <w:jc w:val="center"/>
              <w:rPr>
                <w:rFonts w:ascii="Arial" w:hAnsi="Arial" w:cs="Arial"/>
                <w:bCs/>
                <w:sz w:val="20"/>
              </w:rPr>
            </w:pPr>
            <w:r>
              <w:rPr>
                <w:rFonts w:ascii="Arial" w:hAnsi="Arial" w:cs="Arial"/>
                <w:bCs/>
                <w:sz w:val="20"/>
              </w:rPr>
              <w:t>Le Directeur de l’ENSIIE</w:t>
            </w:r>
          </w:p>
          <w:p w:rsidR="008C198F" w:rsidRDefault="00000000">
            <w:pPr>
              <w:tabs>
                <w:tab w:val="left" w:pos="700"/>
                <w:tab w:val="left" w:pos="1380"/>
                <w:tab w:val="left" w:pos="2340"/>
                <w:tab w:val="left" w:pos="3080"/>
                <w:tab w:val="left" w:pos="5120"/>
              </w:tabs>
              <w:jc w:val="center"/>
              <w:rPr>
                <w:rFonts w:ascii="Arial" w:hAnsi="Arial" w:cs="Arial"/>
                <w:sz w:val="20"/>
              </w:rPr>
            </w:pPr>
            <w:r>
              <w:rPr>
                <w:rFonts w:ascii="Arial" w:hAnsi="Arial" w:cs="Arial"/>
                <w:bCs/>
                <w:sz w:val="20"/>
              </w:rPr>
              <w:t>Pouvoir Adjudicateur,</w:t>
            </w:r>
          </w:p>
          <w:p w:rsidR="008C198F" w:rsidRDefault="008C198F">
            <w:pPr>
              <w:tabs>
                <w:tab w:val="left" w:pos="700"/>
                <w:tab w:val="left" w:pos="1380"/>
                <w:tab w:val="left" w:pos="2340"/>
                <w:tab w:val="left" w:pos="3080"/>
                <w:tab w:val="left" w:pos="5120"/>
              </w:tabs>
              <w:rPr>
                <w:rFonts w:ascii="Arial" w:hAnsi="Arial" w:cs="Arial"/>
                <w:sz w:val="20"/>
              </w:rPr>
            </w:pPr>
          </w:p>
          <w:p w:rsidR="008C198F" w:rsidRDefault="008C198F">
            <w:pPr>
              <w:tabs>
                <w:tab w:val="left" w:pos="700"/>
                <w:tab w:val="left" w:pos="1380"/>
                <w:tab w:val="left" w:pos="2340"/>
                <w:tab w:val="left" w:pos="3080"/>
                <w:tab w:val="left" w:pos="5120"/>
              </w:tabs>
              <w:rPr>
                <w:rFonts w:ascii="Arial" w:hAnsi="Arial" w:cs="Arial"/>
                <w:sz w:val="20"/>
              </w:rPr>
            </w:pPr>
          </w:p>
          <w:p w:rsidR="008C198F" w:rsidRDefault="00000000">
            <w:pPr>
              <w:tabs>
                <w:tab w:val="left" w:pos="700"/>
                <w:tab w:val="left" w:pos="1380"/>
                <w:tab w:val="left" w:pos="2340"/>
                <w:tab w:val="left" w:pos="3080"/>
                <w:tab w:val="left" w:pos="5120"/>
              </w:tabs>
              <w:jc w:val="center"/>
              <w:rPr>
                <w:rFonts w:ascii="Arial" w:hAnsi="Arial" w:cs="Arial"/>
                <w:sz w:val="20"/>
              </w:rPr>
            </w:pPr>
            <w:r>
              <w:rPr>
                <w:rFonts w:ascii="Arial" w:hAnsi="Arial" w:cs="Arial"/>
                <w:sz w:val="20"/>
              </w:rPr>
              <w:t>Laurent PREVEL</w:t>
            </w:r>
          </w:p>
        </w:tc>
      </w:tr>
    </w:tbl>
    <w:p w:rsidR="008C198F" w:rsidRDefault="008C198F">
      <w:pPr>
        <w:ind w:right="-7"/>
        <w:jc w:val="both"/>
        <w:rPr>
          <w:rFonts w:ascii="Arial" w:hAnsi="Arial" w:cs="Arial"/>
          <w:sz w:val="20"/>
          <w:szCs w:val="20"/>
        </w:rPr>
      </w:pPr>
    </w:p>
    <w:sectPr w:rsidR="008C198F">
      <w:footerReference w:type="default" r:id="rId12"/>
      <w:footerReference w:type="first" r:id="rId13"/>
      <w:pgSz w:w="11906" w:h="16838"/>
      <w:pgMar w:top="794" w:right="1418" w:bottom="794"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9E4" w:rsidRDefault="003E29E4">
      <w:r>
        <w:separator/>
      </w:r>
    </w:p>
  </w:endnote>
  <w:endnote w:type="continuationSeparator" w:id="0">
    <w:p w:rsidR="003E29E4" w:rsidRDefault="003E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142102"/>
      <w:docPartObj>
        <w:docPartGallery w:val="Page Numbers (Bottom of Page)"/>
        <w:docPartUnique/>
      </w:docPartObj>
    </w:sdtPr>
    <w:sdtContent>
      <w:p w:rsidR="008C198F" w:rsidRDefault="00000000">
        <w:pPr>
          <w:pStyle w:val="Pieddepage"/>
          <w:jc w:val="right"/>
          <w:rPr>
            <w:rFonts w:ascii="Arial" w:hAnsi="Arial" w:cs="Arial"/>
            <w:sz w:val="16"/>
            <w:szCs w:val="16"/>
          </w:rPr>
        </w:pPr>
        <w:r>
          <w:rPr>
            <w:rFonts w:ascii="Arial" w:hAnsi="Arial" w:cs="Arial"/>
            <w:sz w:val="16"/>
            <w:szCs w:val="16"/>
          </w:rPr>
          <w:t>CCAP Marché 2</w:t>
        </w:r>
        <w:r w:rsidR="00AD6126">
          <w:rPr>
            <w:rFonts w:ascii="Arial" w:hAnsi="Arial" w:cs="Arial"/>
            <w:sz w:val="16"/>
            <w:szCs w:val="16"/>
          </w:rPr>
          <w:t>4</w:t>
        </w:r>
        <w:r>
          <w:rPr>
            <w:rFonts w:ascii="Arial" w:hAnsi="Arial" w:cs="Arial"/>
            <w:sz w:val="16"/>
            <w:szCs w:val="16"/>
          </w:rPr>
          <w:t>-001 – Création du nouveau site Internet de l’ENSIIE</w:t>
        </w:r>
        <w:r>
          <w:rPr>
            <w:rFonts w:ascii="Arial" w:hAnsi="Arial" w:cs="Arial"/>
            <w:sz w:val="16"/>
            <w:szCs w:val="16"/>
          </w:rPr>
          <w:tab/>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37242"/>
      <w:docPartObj>
        <w:docPartGallery w:val="Page Numbers (Bottom of Page)"/>
        <w:docPartUnique/>
      </w:docPartObj>
    </w:sdtPr>
    <w:sdtContent>
      <w:p w:rsidR="008C198F" w:rsidRDefault="00000000">
        <w:pPr>
          <w:pStyle w:val="Pieddepage"/>
          <w:jc w:val="right"/>
          <w:rPr>
            <w:rFonts w:ascii="Arial" w:hAnsi="Arial" w:cs="Arial"/>
            <w:sz w:val="16"/>
            <w:szCs w:val="16"/>
          </w:rPr>
        </w:pPr>
        <w:r>
          <w:rPr>
            <w:rFonts w:ascii="Arial" w:hAnsi="Arial" w:cs="Arial"/>
            <w:sz w:val="16"/>
            <w:szCs w:val="16"/>
          </w:rPr>
          <w:t>CCAP Marché 2</w:t>
        </w:r>
        <w:r w:rsidR="00AD6126">
          <w:rPr>
            <w:rFonts w:ascii="Arial" w:hAnsi="Arial" w:cs="Arial"/>
            <w:sz w:val="16"/>
            <w:szCs w:val="16"/>
          </w:rPr>
          <w:t>4</w:t>
        </w:r>
        <w:r>
          <w:rPr>
            <w:rFonts w:ascii="Arial" w:hAnsi="Arial" w:cs="Arial"/>
            <w:sz w:val="16"/>
            <w:szCs w:val="16"/>
          </w:rPr>
          <w:t>-001 – Création du nouveau site Internet de l’ENSIIE</w:t>
        </w:r>
        <w:r>
          <w:rPr>
            <w:rFonts w:ascii="Arial" w:hAnsi="Arial" w:cs="Arial"/>
            <w:sz w:val="16"/>
            <w:szCs w:val="16"/>
          </w:rPr>
          <w:tab/>
          <w:t xml:space="preserv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9</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198F" w:rsidRDefault="008C1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9E4" w:rsidRDefault="003E29E4">
      <w:r>
        <w:separator/>
      </w:r>
    </w:p>
  </w:footnote>
  <w:footnote w:type="continuationSeparator" w:id="0">
    <w:p w:rsidR="003E29E4" w:rsidRDefault="003E2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F7E39"/>
    <w:multiLevelType w:val="multilevel"/>
    <w:tmpl w:val="49084D2A"/>
    <w:lvl w:ilvl="0">
      <w:start w:val="90"/>
      <w:numFmt w:val="bullet"/>
      <w:lvlText w:val="-"/>
      <w:lvlJc w:val="left"/>
      <w:pPr>
        <w:tabs>
          <w:tab w:val="num" w:pos="1222"/>
        </w:tabs>
        <w:ind w:left="1222"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C471278"/>
    <w:multiLevelType w:val="multilevel"/>
    <w:tmpl w:val="7C6EECC8"/>
    <w:lvl w:ilvl="0">
      <w:start w:val="90"/>
      <w:numFmt w:val="bullet"/>
      <w:lvlText w:val="-"/>
      <w:lvlJc w:val="left"/>
      <w:pPr>
        <w:tabs>
          <w:tab w:val="num" w:pos="0"/>
        </w:tabs>
        <w:ind w:left="360" w:hanging="360"/>
      </w:pPr>
      <w:rPr>
        <w:rFonts w:ascii="Times New Roman" w:hAnsi="Times New Roman" w:cs="Times New Roman" w:hint="default"/>
      </w:rPr>
    </w:lvl>
    <w:lvl w:ilvl="1">
      <w:start w:val="1"/>
      <w:numFmt w:val="none"/>
      <w:suff w:val="nothing"/>
      <w:lvlText w:val="o"/>
      <w:lvlJc w:val="left"/>
      <w:pPr>
        <w:tabs>
          <w:tab w:val="num" w:pos="0"/>
        </w:tabs>
        <w:ind w:left="720" w:hanging="360"/>
      </w:pPr>
      <w:rPr>
        <w:rFonts w:cs="Courier New"/>
      </w:rPr>
    </w:lvl>
    <w:lvl w:ilvl="2">
      <w:start w:val="1"/>
      <w:numFmt w:val="none"/>
      <w:suff w:val="nothing"/>
      <w:lvlText w:val=""/>
      <w:lvlJc w:val="left"/>
      <w:pPr>
        <w:tabs>
          <w:tab w:val="num" w:pos="0"/>
        </w:tabs>
        <w:ind w:left="1080" w:hanging="360"/>
      </w:pPr>
    </w:lvl>
    <w:lvl w:ilvl="3">
      <w:start w:val="1"/>
      <w:numFmt w:val="none"/>
      <w:suff w:val="nothing"/>
      <w:lvlText w:val=""/>
      <w:lvlJc w:val="left"/>
      <w:pPr>
        <w:tabs>
          <w:tab w:val="num" w:pos="0"/>
        </w:tabs>
        <w:ind w:left="1440" w:hanging="360"/>
      </w:pPr>
    </w:lvl>
    <w:lvl w:ilvl="4">
      <w:start w:val="1"/>
      <w:numFmt w:val="none"/>
      <w:suff w:val="nothing"/>
      <w:lvlText w:val="o"/>
      <w:lvlJc w:val="left"/>
      <w:pPr>
        <w:tabs>
          <w:tab w:val="num" w:pos="0"/>
        </w:tabs>
        <w:ind w:left="1800" w:hanging="360"/>
      </w:pPr>
      <w:rPr>
        <w:rFonts w:cs="Courier New"/>
      </w:r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2520" w:hanging="360"/>
      </w:pPr>
    </w:lvl>
    <w:lvl w:ilvl="7">
      <w:start w:val="1"/>
      <w:numFmt w:val="none"/>
      <w:suff w:val="nothing"/>
      <w:lvlText w:val="o"/>
      <w:lvlJc w:val="left"/>
      <w:pPr>
        <w:tabs>
          <w:tab w:val="num" w:pos="0"/>
        </w:tabs>
        <w:ind w:left="2880" w:hanging="360"/>
      </w:pPr>
      <w:rPr>
        <w:rFonts w:cs="Courier New"/>
      </w:rPr>
    </w:lvl>
    <w:lvl w:ilvl="8">
      <w:start w:val="1"/>
      <w:numFmt w:val="none"/>
      <w:suff w:val="nothing"/>
      <w:lvlText w:val=""/>
      <w:lvlJc w:val="left"/>
      <w:pPr>
        <w:tabs>
          <w:tab w:val="num" w:pos="0"/>
        </w:tabs>
        <w:ind w:left="3240" w:hanging="360"/>
      </w:pPr>
    </w:lvl>
  </w:abstractNum>
  <w:abstractNum w:abstractNumId="2" w15:restartNumberingAfterBreak="0">
    <w:nsid w:val="57CE5235"/>
    <w:multiLevelType w:val="multilevel"/>
    <w:tmpl w:val="09A2D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33A7CC9"/>
    <w:multiLevelType w:val="multilevel"/>
    <w:tmpl w:val="E3DADE4C"/>
    <w:lvl w:ilvl="0">
      <w:start w:val="1"/>
      <w:numFmt w:val="bullet"/>
      <w:lvlText w:val="-"/>
      <w:lvlJc w:val="left"/>
      <w:pPr>
        <w:tabs>
          <w:tab w:val="num" w:pos="720"/>
        </w:tabs>
        <w:ind w:left="720" w:hanging="360"/>
      </w:pPr>
      <w:rPr>
        <w:rFonts w:ascii="Times New Roman" w:hAnsi="Times New Roman" w:cs="Times New Roman" w:hint="default"/>
      </w:rPr>
    </w:lvl>
    <w:lvl w:ilvl="1">
      <w:start w:val="9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46E124E"/>
    <w:multiLevelType w:val="multilevel"/>
    <w:tmpl w:val="BE7ADB50"/>
    <w:lvl w:ilvl="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80099431">
    <w:abstractNumId w:val="0"/>
  </w:num>
  <w:num w:numId="2" w16cid:durableId="701785764">
    <w:abstractNumId w:val="3"/>
  </w:num>
  <w:num w:numId="3" w16cid:durableId="1910462632">
    <w:abstractNumId w:val="4"/>
  </w:num>
  <w:num w:numId="4" w16cid:durableId="1566378857">
    <w:abstractNumId w:val="1"/>
  </w:num>
  <w:num w:numId="5" w16cid:durableId="2054427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8F"/>
    <w:rsid w:val="003E29E4"/>
    <w:rsid w:val="0044368D"/>
    <w:rsid w:val="008C198F"/>
    <w:rsid w:val="00AD612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B88BDD0"/>
  <w15:docId w15:val="{88240226-EBD1-F040-9986-439A6654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rial" w:hAnsi="Arial" w:cs="Arial"/>
      <w:i/>
      <w:iCs/>
      <w:sz w:val="22"/>
    </w:rPr>
  </w:style>
  <w:style w:type="paragraph" w:styleId="Titre2">
    <w:name w:val="heading 2"/>
    <w:basedOn w:val="Normal"/>
    <w:next w:val="Normal"/>
    <w:qFormat/>
    <w:pPr>
      <w:keepNext/>
      <w:jc w:val="both"/>
      <w:outlineLvl w:val="1"/>
    </w:pPr>
    <w:rPr>
      <w:rFonts w:ascii="Arial" w:hAnsi="Arial"/>
      <w:b/>
      <w:bCs/>
      <w:sz w:val="22"/>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rFonts w:ascii="Arial" w:hAnsi="Arial" w:cs="Arial"/>
      <w:i/>
    </w:rPr>
  </w:style>
  <w:style w:type="paragraph" w:styleId="Titre5">
    <w:name w:val="heading 5"/>
    <w:basedOn w:val="Normal"/>
    <w:next w:val="Normal"/>
    <w:qFormat/>
    <w:pPr>
      <w:keepNext/>
      <w:jc w:val="center"/>
      <w:outlineLvl w:val="4"/>
    </w:pPr>
    <w:rPr>
      <w:rFonts w:ascii="Arial" w:hAnsi="Arial" w:cs="Arial"/>
      <w:b/>
      <w:sz w:val="32"/>
      <w:u w:val="single"/>
    </w:rPr>
  </w:style>
  <w:style w:type="paragraph" w:styleId="Titre6">
    <w:name w:val="heading 6"/>
    <w:basedOn w:val="Normal"/>
    <w:next w:val="Normal"/>
    <w:qFormat/>
    <w:pPr>
      <w:keepNext/>
      <w:jc w:val="center"/>
      <w:outlineLvl w:val="5"/>
    </w:pPr>
    <w:rPr>
      <w:rFonts w:ascii="Arial" w:hAnsi="Arial" w:cs="Arial"/>
      <w:b/>
      <w:sz w:val="32"/>
    </w:rPr>
  </w:style>
  <w:style w:type="paragraph" w:styleId="Titre7">
    <w:name w:val="heading 7"/>
    <w:basedOn w:val="Normal"/>
    <w:next w:val="Normal"/>
    <w:qFormat/>
    <w:pPr>
      <w:keepNext/>
      <w:shd w:val="clear" w:color="auto" w:fill="FFFFFF"/>
      <w:ind w:right="10"/>
      <w:jc w:val="both"/>
      <w:outlineLvl w:val="6"/>
    </w:pPr>
    <w:rPr>
      <w:rFonts w:ascii="Arial" w:hAnsi="Arial" w:cs="Arial"/>
      <w:b/>
      <w:bCs/>
      <w:sz w:val="22"/>
    </w:rPr>
  </w:style>
  <w:style w:type="paragraph" w:styleId="Titre8">
    <w:name w:val="heading 8"/>
    <w:basedOn w:val="Normal"/>
    <w:next w:val="Normal"/>
    <w:qFormat/>
    <w:pPr>
      <w:keepNext/>
      <w:jc w:val="center"/>
      <w:outlineLvl w:val="7"/>
    </w:pPr>
    <w:rPr>
      <w:rFonts w:ascii="Arial" w:hAnsi="Arial" w:cs="Arial"/>
      <w:b/>
      <w:bCs/>
    </w:rPr>
  </w:style>
  <w:style w:type="paragraph" w:styleId="Titre9">
    <w:name w:val="heading 9"/>
    <w:basedOn w:val="Normal"/>
    <w:next w:val="Normal"/>
    <w:qFormat/>
    <w:pPr>
      <w:spacing w:before="240" w:after="60"/>
      <w:outlineLvl w:val="8"/>
    </w:pPr>
    <w:rPr>
      <w:rFonts w:ascii="Arial" w:hAnsi="Arial"/>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style>
  <w:style w:type="character" w:styleId="Lienhypertexte">
    <w:name w:val="Hyperlink"/>
    <w:basedOn w:val="Policepardfaut"/>
    <w:rPr>
      <w:color w:val="0000FF"/>
      <w:u w:val="single"/>
    </w:rPr>
  </w:style>
  <w:style w:type="character" w:customStyle="1" w:styleId="Retraitcorpsdetexte3Car">
    <w:name w:val="Retrait corps de texte 3 Car"/>
    <w:basedOn w:val="Policepardfaut"/>
    <w:link w:val="Retraitcorpsdetexte3"/>
    <w:qFormat/>
    <w:rsid w:val="00CF08C5"/>
    <w:rPr>
      <w:sz w:val="16"/>
      <w:szCs w:val="16"/>
    </w:rPr>
  </w:style>
  <w:style w:type="character" w:customStyle="1" w:styleId="PieddepageCar">
    <w:name w:val="Pied de page Car"/>
    <w:basedOn w:val="Policepardfaut"/>
    <w:link w:val="Pieddepage"/>
    <w:uiPriority w:val="99"/>
    <w:qFormat/>
    <w:rsid w:val="00C715CA"/>
    <w:rPr>
      <w:sz w:val="24"/>
      <w:szCs w:val="24"/>
    </w:rPr>
  </w:style>
  <w:style w:type="character" w:styleId="Numrodeligne">
    <w:name w:val="line number"/>
  </w:style>
  <w:style w:type="paragraph" w:styleId="Titre">
    <w:name w:val="Title"/>
    <w:basedOn w:val="Normal"/>
    <w:next w:val="Corpsdetexte"/>
    <w:qFormat/>
    <w:pPr>
      <w:jc w:val="center"/>
    </w:pPr>
    <w:rPr>
      <w:rFonts w:ascii="Arial" w:hAnsi="Arial" w:cs="Arial"/>
      <w:i/>
      <w:sz w:val="16"/>
    </w:rPr>
  </w:style>
  <w:style w:type="paragraph" w:styleId="Corpsdetexte">
    <w:name w:val="Body Text"/>
    <w:basedOn w:val="Normal"/>
    <w:pPr>
      <w:jc w:val="both"/>
    </w:pPr>
    <w:rPr>
      <w:rFonts w:ascii="Arial" w:hAnsi="Arial" w:cs="Arial"/>
      <w:sz w:val="22"/>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sous-Titre2CCAP">
    <w:name w:val="sous-Titre 2 CCAP"/>
    <w:basedOn w:val="Normal"/>
    <w:autoRedefine/>
    <w:qFormat/>
    <w:pPr>
      <w:tabs>
        <w:tab w:val="left" w:pos="567"/>
        <w:tab w:val="left" w:pos="1380"/>
        <w:tab w:val="left" w:pos="3080"/>
        <w:tab w:val="left" w:pos="5120"/>
      </w:tabs>
      <w:jc w:val="both"/>
    </w:pPr>
    <w:rPr>
      <w:rFonts w:ascii="Arial" w:hAnsi="Arial" w:cs="Arial"/>
      <w:b/>
      <w:sz w:val="20"/>
      <w:szCs w:val="20"/>
    </w:rPr>
  </w:style>
  <w:style w:type="paragraph" w:styleId="NormalWeb">
    <w:name w:val="Normal (Web)"/>
    <w:basedOn w:val="Normal"/>
    <w:qFormat/>
    <w:pPr>
      <w:spacing w:beforeAutospacing="1" w:afterAutospacing="1"/>
    </w:pPr>
    <w:rPr>
      <w:rFonts w:ascii="Arial Unicode MS" w:eastAsia="Arial Unicode MS" w:hAnsi="Arial Unicode MS" w:cs="Arial Unicode MS"/>
    </w:rPr>
  </w:style>
  <w:style w:type="paragraph" w:customStyle="1" w:styleId="Style2">
    <w:name w:val="Style2"/>
    <w:basedOn w:val="Normal"/>
    <w:qFormat/>
    <w:pPr>
      <w:jc w:val="both"/>
    </w:pPr>
    <w:rPr>
      <w:b/>
    </w:rPr>
  </w:style>
  <w:style w:type="paragraph" w:customStyle="1" w:styleId="Styleccag">
    <w:name w:val="Style ccag"/>
    <w:basedOn w:val="Normal"/>
    <w:autoRedefine/>
    <w:qFormat/>
    <w:rsid w:val="00DF2C1B"/>
    <w:pPr>
      <w:tabs>
        <w:tab w:val="left" w:pos="640"/>
        <w:tab w:val="left" w:pos="1380"/>
        <w:tab w:val="left" w:pos="2340"/>
        <w:tab w:val="left" w:pos="3080"/>
        <w:tab w:val="left" w:pos="5120"/>
      </w:tabs>
      <w:jc w:val="both"/>
      <w:outlineLvl w:val="0"/>
    </w:pPr>
    <w:rPr>
      <w:rFonts w:ascii="Arial" w:hAnsi="Arial" w:cs="Arial"/>
      <w:b/>
      <w:bCs/>
      <w:sz w:val="20"/>
      <w:szCs w:val="20"/>
    </w:rPr>
  </w:style>
  <w:style w:type="paragraph" w:styleId="Corpsdetexte2">
    <w:name w:val="Body Text 2"/>
    <w:basedOn w:val="Normal"/>
    <w:qFormat/>
    <w:pPr>
      <w:jc w:val="center"/>
    </w:pPr>
    <w:rPr>
      <w:rFonts w:ascii="Arial" w:hAnsi="Arial" w:cs="Arial"/>
      <w:b/>
      <w:bCs/>
    </w:rPr>
  </w:style>
  <w:style w:type="paragraph" w:customStyle="1" w:styleId="SOUS-TITRE5CCAP">
    <w:name w:val="SOUS-TITRE 5 CCAP"/>
    <w:basedOn w:val="Normal"/>
    <w:autoRedefine/>
    <w:qFormat/>
    <w:rsid w:val="00287F05"/>
    <w:pPr>
      <w:jc w:val="both"/>
      <w:textAlignment w:val="baseline"/>
    </w:pPr>
    <w:rPr>
      <w:rFonts w:ascii="Arial" w:hAnsi="Arial" w:cs="Arial"/>
      <w:b/>
      <w:sz w:val="20"/>
      <w:szCs w:val="22"/>
    </w:rPr>
  </w:style>
  <w:style w:type="paragraph" w:customStyle="1" w:styleId="Normal2">
    <w:name w:val="Normal2"/>
    <w:basedOn w:val="Normal"/>
    <w:qFormat/>
    <w:pPr>
      <w:keepLines/>
      <w:tabs>
        <w:tab w:val="left" w:pos="567"/>
        <w:tab w:val="left" w:pos="851"/>
        <w:tab w:val="left" w:pos="1134"/>
      </w:tabs>
      <w:ind w:left="284" w:firstLine="284"/>
      <w:jc w:val="both"/>
    </w:pPr>
    <w:rPr>
      <w:sz w:val="22"/>
      <w:szCs w:val="20"/>
    </w:rPr>
  </w:style>
  <w:style w:type="paragraph" w:styleId="Corpsdetexte3">
    <w:name w:val="Body Text 3"/>
    <w:basedOn w:val="Normal"/>
    <w:qFormat/>
    <w:pPr>
      <w:jc w:val="both"/>
    </w:pPr>
    <w:rPr>
      <w:rFonts w:ascii="Arial" w:hAnsi="Arial" w:cs="Arial"/>
      <w:sz w:val="20"/>
    </w:rPr>
  </w:style>
  <w:style w:type="paragraph" w:styleId="TM3">
    <w:name w:val="toc 3"/>
    <w:basedOn w:val="Normal"/>
    <w:next w:val="Normal"/>
    <w:autoRedefine/>
    <w:semiHidden/>
    <w:pPr>
      <w:ind w:left="480"/>
    </w:pPr>
    <w:rPr>
      <w:sz w:val="20"/>
      <w:szCs w:val="20"/>
    </w:rPr>
  </w:style>
  <w:style w:type="paragraph" w:styleId="TM1">
    <w:name w:val="toc 1"/>
    <w:basedOn w:val="Normal"/>
    <w:next w:val="Normal"/>
    <w:autoRedefine/>
    <w:semiHidden/>
    <w:pPr>
      <w:spacing w:before="240" w:after="120"/>
    </w:pPr>
    <w:rPr>
      <w:b/>
      <w:sz w:val="20"/>
      <w:szCs w:val="20"/>
    </w:rPr>
  </w:style>
  <w:style w:type="paragraph" w:styleId="Notedebasdepage">
    <w:name w:val="footnote text"/>
    <w:basedOn w:val="Normal"/>
    <w:semiHidden/>
    <w:rPr>
      <w:sz w:val="20"/>
      <w:szCs w:val="20"/>
      <w:lang w:eastAsia="ar-SA"/>
    </w:rPr>
  </w:style>
  <w:style w:type="paragraph" w:styleId="Retraitcorpsdetexte">
    <w:name w:val="Body Text Indent"/>
    <w:basedOn w:val="Normal"/>
    <w:pPr>
      <w:ind w:left="1418"/>
    </w:pPr>
    <w:rPr>
      <w:szCs w:val="20"/>
    </w:rPr>
  </w:style>
  <w:style w:type="paragraph" w:styleId="Retraitcorpsdetexte2">
    <w:name w:val="Body Text Indent 2"/>
    <w:basedOn w:val="Normal"/>
    <w:qFormat/>
    <w:rsid w:val="00443271"/>
    <w:pPr>
      <w:spacing w:after="120" w:line="480" w:lineRule="auto"/>
      <w:ind w:left="283"/>
    </w:pPr>
  </w:style>
  <w:style w:type="paragraph" w:styleId="Textedebulles">
    <w:name w:val="Balloon Text"/>
    <w:basedOn w:val="Normal"/>
    <w:semiHidden/>
    <w:qFormat/>
    <w:rsid w:val="00355D2B"/>
    <w:rPr>
      <w:rFonts w:ascii="Tahoma" w:hAnsi="Tahoma" w:cs="Tahoma"/>
      <w:sz w:val="16"/>
      <w:szCs w:val="16"/>
    </w:rPr>
  </w:style>
  <w:style w:type="paragraph" w:customStyle="1" w:styleId="adresseentete">
    <w:name w:val="adresse_entete"/>
    <w:basedOn w:val="En-tte"/>
    <w:qFormat/>
    <w:rsid w:val="007B580F"/>
    <w:pPr>
      <w:jc w:val="right"/>
    </w:pPr>
    <w:rPr>
      <w:rFonts w:ascii="Verdana" w:hAnsi="Verdana"/>
      <w:color w:val="777777"/>
      <w:sz w:val="16"/>
      <w:szCs w:val="16"/>
      <w:lang w:eastAsia="ar-SA"/>
    </w:rPr>
  </w:style>
  <w:style w:type="paragraph" w:customStyle="1" w:styleId="Corpsdetexte31">
    <w:name w:val="Corps de texte 31"/>
    <w:basedOn w:val="Normal"/>
    <w:qFormat/>
    <w:rsid w:val="008E1737"/>
    <w:pPr>
      <w:jc w:val="both"/>
      <w:textAlignment w:val="baseline"/>
    </w:pPr>
    <w:rPr>
      <w:szCs w:val="20"/>
    </w:rPr>
  </w:style>
  <w:style w:type="paragraph" w:styleId="Retraitcorpsdetexte3">
    <w:name w:val="Body Text Indent 3"/>
    <w:basedOn w:val="Normal"/>
    <w:link w:val="Retraitcorpsdetexte3Car"/>
    <w:qFormat/>
    <w:rsid w:val="00CF08C5"/>
    <w:pPr>
      <w:spacing w:after="120"/>
      <w:ind w:left="283"/>
    </w:pPr>
    <w:rPr>
      <w:sz w:val="16"/>
      <w:szCs w:val="16"/>
    </w:rPr>
  </w:style>
  <w:style w:type="paragraph" w:styleId="Paragraphedeliste">
    <w:name w:val="List Paragraph"/>
    <w:basedOn w:val="Normal"/>
    <w:uiPriority w:val="34"/>
    <w:qFormat/>
    <w:rsid w:val="00C90B38"/>
    <w:pPr>
      <w:ind w:left="720"/>
      <w:contextualSpacing/>
    </w:pPr>
  </w:style>
  <w:style w:type="paragraph" w:customStyle="1" w:styleId="Contenudecadre">
    <w:name w:val="Contenu de cadre"/>
    <w:basedOn w:val="Normal"/>
    <w:qFormat/>
  </w:style>
  <w:style w:type="table" w:styleId="Grilledutableau">
    <w:name w:val="Table Grid"/>
    <w:basedOn w:val="TableauNormal"/>
    <w:rsid w:val="00E6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4368D"/>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ph.dion@univ-evry.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icolas.simonetti@ensiie.f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9</Pages>
  <Words>2951</Words>
  <Characters>16232</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Boulevard François Mitterrand</vt:lpstr>
    </vt:vector>
  </TitlesOfParts>
  <Company>ueve</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Boulevard François Mitterrand</dc:title>
  <dc:subject/>
  <dc:creator>cwalter</dc:creator>
  <dc:description/>
  <cp:lastModifiedBy>Microsoft Office User</cp:lastModifiedBy>
  <cp:revision>34</cp:revision>
  <cp:lastPrinted>2017-10-03T08:11:00Z</cp:lastPrinted>
  <dcterms:created xsi:type="dcterms:W3CDTF">2022-03-29T12:30:00Z</dcterms:created>
  <dcterms:modified xsi:type="dcterms:W3CDTF">2024-01-02T10:37:00Z</dcterms:modified>
  <dc:language>fr-FR</dc:language>
</cp:coreProperties>
</file>